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C642B" w14:textId="4CCE6764" w:rsidR="00EB7FDE" w:rsidRDefault="00AC18BE">
      <w:pPr>
        <w:pStyle w:val="BodyText"/>
        <w:rPr>
          <w:rFonts w:ascii="Times New Roman"/>
          <w:sz w:val="20"/>
        </w:rPr>
      </w:pPr>
      <w:bookmarkStart w:id="0" w:name="_GoBack"/>
      <w:bookmarkEnd w:id="0"/>
      <w:r>
        <w:pict w14:anchorId="2DBF815D">
          <v:polyline id="_x0000_s1057" style="position:absolute;z-index:251658240;mso-position-horizontal-relative:page;mso-position-vertical-relative:page" points="1773.3pt,1.7pt,1865.7pt,310.15pt,1867.6pt,313.7pt,1870.6pt,316.25pt,1874.3pt,317.45pt,1878.3pt,317.15pt,1882.2pt,316.05pt,1886.15pt,315pt,1890pt,313.95pt,1893.85pt,312.95pt,1897.7pt,312pt,1901.55pt,311.1pt,1905.35pt,310.2pt,1909.15pt,309.35pt,1912.95pt,308.5pt,1916.75pt,307.75pt,1920.55pt,307pt,1924.4pt,306.25pt,1928.2pt,305.6pt,1932pt,304.95pt,1935.8pt,304.35pt,1939.6pt,303.75pt,1943.45pt,303.2pt,1947.3pt,302.7pt,1951.15pt,302.25pt,1955.05pt,301.8pt,1958.95pt,301.4pt,1962.85pt,301.05pt,1966.8pt,300.75pt,1970.8pt,300.45pt,1974.85pt,300.2pt,1978.9pt,300pt,1983pt,299.85pt,1987.1pt,299.7pt,1991.3pt,299.6pt,1995.5pt,299.55pt,1999.8pt,299.5pt,2004.05pt,299.55pt,2008.3pt,299.6pt,2012.55pt,299.7pt,2016.7pt,299.8pt,2020.85pt,299.95pt,2025pt,300.15pt,2029.05pt,300.4pt,2033.15pt,300.65pt,2037.15pt,300.95pt,2041.15pt,301.3pt,2045.15pt,301.65pt,2049.15pt,302.05pt,2053.1pt,302.5pt,2057.05pt,303pt,2060.95pt,303.55pt,2064.9pt,304.1pt,2068.8pt,304.7pt,2072.7pt,305.3pt,2073.1pt,305.4pt" coordorigin="5911" coordsize="5996,6315" filled="f" strokecolor="white" strokeweight="3.03pt">
            <v:path arrowok="t"/>
            <o:lock v:ext="edit" verticies="t"/>
            <w10:wrap anchorx="page" anchory="page"/>
          </v:polyline>
        </w:pict>
      </w:r>
      <w:r>
        <w:pict w14:anchorId="586820CF">
          <v:rect id="_x0000_s1034" style="position:absolute;margin-left:0;margin-top:0;width:595.3pt;height:841.9pt;z-index:-251658239;mso-position-horizontal-relative:page;mso-position-vertical-relative:page" fillcolor="#005585" stroked="f">
            <w10:wrap anchorx="page" anchory="page"/>
          </v:rect>
        </w:pict>
      </w:r>
    </w:p>
    <w:p w14:paraId="2FEB7F8B" w14:textId="4CAE10FC" w:rsidR="00EB7FDE" w:rsidRDefault="00EB7FDE">
      <w:pPr>
        <w:pStyle w:val="BodyText"/>
        <w:rPr>
          <w:rFonts w:ascii="Times New Roman"/>
          <w:sz w:val="20"/>
        </w:rPr>
      </w:pPr>
    </w:p>
    <w:p w14:paraId="7888BAA1" w14:textId="5BD3E9A9" w:rsidR="00EB7FDE" w:rsidRDefault="00EB7FDE">
      <w:pPr>
        <w:pStyle w:val="BodyText"/>
        <w:rPr>
          <w:rFonts w:ascii="Times New Roman"/>
          <w:sz w:val="20"/>
        </w:rPr>
      </w:pPr>
    </w:p>
    <w:p w14:paraId="306CA91A" w14:textId="77777777" w:rsidR="00EB7FDE" w:rsidRDefault="00EB7FDE">
      <w:pPr>
        <w:pStyle w:val="BodyText"/>
        <w:rPr>
          <w:rFonts w:ascii="Times New Roman"/>
          <w:sz w:val="20"/>
        </w:rPr>
      </w:pPr>
    </w:p>
    <w:p w14:paraId="53A0129A" w14:textId="35C027A9" w:rsidR="00EB7FDE" w:rsidRDefault="00EB7FDE">
      <w:pPr>
        <w:pStyle w:val="BodyText"/>
        <w:rPr>
          <w:rFonts w:ascii="Times New Roman"/>
          <w:sz w:val="20"/>
        </w:rPr>
      </w:pPr>
    </w:p>
    <w:p w14:paraId="3EF674B6" w14:textId="77777777" w:rsidR="00EB7FDE" w:rsidRDefault="00EB7FDE">
      <w:pPr>
        <w:pStyle w:val="BodyText"/>
        <w:rPr>
          <w:rFonts w:ascii="Times New Roman"/>
          <w:sz w:val="20"/>
        </w:rPr>
      </w:pPr>
    </w:p>
    <w:p w14:paraId="0FE850FF" w14:textId="77777777" w:rsidR="00EB7FDE" w:rsidRDefault="00EB7FDE">
      <w:pPr>
        <w:pStyle w:val="BodyText"/>
        <w:rPr>
          <w:rFonts w:ascii="Times New Roman"/>
          <w:sz w:val="20"/>
        </w:rPr>
      </w:pPr>
    </w:p>
    <w:p w14:paraId="5E78092C" w14:textId="77777777" w:rsidR="00EB7FDE" w:rsidRDefault="00EB7FDE">
      <w:pPr>
        <w:pStyle w:val="BodyText"/>
        <w:rPr>
          <w:rFonts w:ascii="Times New Roman"/>
          <w:sz w:val="20"/>
        </w:rPr>
      </w:pPr>
    </w:p>
    <w:p w14:paraId="3E04C237" w14:textId="77777777" w:rsidR="00EB7FDE" w:rsidRDefault="00EB7FDE">
      <w:pPr>
        <w:pStyle w:val="BodyText"/>
        <w:rPr>
          <w:rFonts w:ascii="Times New Roman"/>
          <w:sz w:val="20"/>
        </w:rPr>
      </w:pPr>
    </w:p>
    <w:p w14:paraId="579B7AAA" w14:textId="77777777" w:rsidR="00EB7FDE" w:rsidRDefault="00EB7FDE">
      <w:pPr>
        <w:pStyle w:val="BodyText"/>
        <w:rPr>
          <w:rFonts w:ascii="Times New Roman"/>
          <w:sz w:val="20"/>
        </w:rPr>
      </w:pPr>
    </w:p>
    <w:p w14:paraId="02BDBEED" w14:textId="57FB8491" w:rsidR="00EB7FDE" w:rsidRDefault="00EB7FDE">
      <w:pPr>
        <w:pStyle w:val="BodyText"/>
        <w:rPr>
          <w:rFonts w:ascii="Times New Roman"/>
          <w:sz w:val="20"/>
        </w:rPr>
      </w:pPr>
    </w:p>
    <w:p w14:paraId="4452448B" w14:textId="77777777" w:rsidR="00EB7FDE" w:rsidRDefault="00EB7FDE">
      <w:pPr>
        <w:pStyle w:val="BodyText"/>
        <w:rPr>
          <w:rFonts w:ascii="Times New Roman"/>
          <w:sz w:val="20"/>
        </w:rPr>
      </w:pPr>
    </w:p>
    <w:p w14:paraId="231C560D" w14:textId="48B84168" w:rsidR="00EB7FDE" w:rsidRDefault="00EB7FDE">
      <w:pPr>
        <w:pStyle w:val="BodyText"/>
        <w:rPr>
          <w:rFonts w:ascii="Times New Roman"/>
          <w:sz w:val="20"/>
        </w:rPr>
      </w:pPr>
    </w:p>
    <w:p w14:paraId="111DFB21" w14:textId="77777777" w:rsidR="00EB7FDE" w:rsidRDefault="00EB7FDE">
      <w:pPr>
        <w:pStyle w:val="BodyText"/>
        <w:rPr>
          <w:rFonts w:ascii="Times New Roman"/>
          <w:sz w:val="20"/>
        </w:rPr>
      </w:pPr>
    </w:p>
    <w:p w14:paraId="4637E2A0" w14:textId="77777777" w:rsidR="00EB7FDE" w:rsidRDefault="00EB7FDE">
      <w:pPr>
        <w:pStyle w:val="BodyText"/>
        <w:rPr>
          <w:rFonts w:ascii="Times New Roman"/>
          <w:sz w:val="20"/>
        </w:rPr>
      </w:pPr>
    </w:p>
    <w:p w14:paraId="68FDF275" w14:textId="77777777" w:rsidR="00EB7FDE" w:rsidRDefault="00EB7FDE">
      <w:pPr>
        <w:pStyle w:val="BodyText"/>
        <w:rPr>
          <w:rFonts w:ascii="Times New Roman"/>
          <w:sz w:val="20"/>
        </w:rPr>
      </w:pPr>
    </w:p>
    <w:p w14:paraId="714B66A4" w14:textId="77777777" w:rsidR="00EB7FDE" w:rsidRDefault="00EB7FDE">
      <w:pPr>
        <w:pStyle w:val="BodyText"/>
        <w:rPr>
          <w:rFonts w:ascii="Times New Roman"/>
          <w:sz w:val="20"/>
        </w:rPr>
      </w:pPr>
    </w:p>
    <w:p w14:paraId="74AD903F" w14:textId="77777777" w:rsidR="00EB7FDE" w:rsidRDefault="00EB7FDE">
      <w:pPr>
        <w:pStyle w:val="BodyText"/>
        <w:rPr>
          <w:rFonts w:ascii="Times New Roman"/>
          <w:sz w:val="20"/>
        </w:rPr>
      </w:pPr>
    </w:p>
    <w:p w14:paraId="4183A5AA" w14:textId="77777777" w:rsidR="00EB7FDE" w:rsidRDefault="00EB7FDE">
      <w:pPr>
        <w:pStyle w:val="BodyText"/>
        <w:rPr>
          <w:rFonts w:ascii="Times New Roman"/>
          <w:sz w:val="20"/>
        </w:rPr>
      </w:pPr>
    </w:p>
    <w:p w14:paraId="7277506F" w14:textId="77777777" w:rsidR="00EB7FDE" w:rsidRDefault="00EB7FDE">
      <w:pPr>
        <w:pStyle w:val="BodyText"/>
        <w:rPr>
          <w:rFonts w:ascii="Times New Roman"/>
          <w:sz w:val="20"/>
        </w:rPr>
      </w:pPr>
    </w:p>
    <w:p w14:paraId="66559ED2" w14:textId="77777777" w:rsidR="00EB7FDE" w:rsidRDefault="00EB7FDE">
      <w:pPr>
        <w:pStyle w:val="BodyText"/>
        <w:rPr>
          <w:rFonts w:ascii="Times New Roman"/>
          <w:sz w:val="20"/>
        </w:rPr>
      </w:pPr>
    </w:p>
    <w:p w14:paraId="7DBAB8B9" w14:textId="77777777" w:rsidR="00EB7FDE" w:rsidRDefault="00EB7FDE">
      <w:pPr>
        <w:pStyle w:val="BodyText"/>
        <w:rPr>
          <w:rFonts w:ascii="Times New Roman"/>
          <w:sz w:val="20"/>
        </w:rPr>
      </w:pPr>
    </w:p>
    <w:p w14:paraId="7F4D9A9F" w14:textId="77777777" w:rsidR="00EB7FDE" w:rsidRDefault="00EB7FDE">
      <w:pPr>
        <w:pStyle w:val="BodyText"/>
        <w:rPr>
          <w:rFonts w:ascii="Times New Roman"/>
          <w:sz w:val="20"/>
        </w:rPr>
      </w:pPr>
    </w:p>
    <w:p w14:paraId="5F31CB0F" w14:textId="77777777" w:rsidR="00EB7FDE" w:rsidRDefault="00EB7FDE">
      <w:pPr>
        <w:pStyle w:val="BodyText"/>
        <w:rPr>
          <w:rFonts w:ascii="Times New Roman"/>
          <w:sz w:val="20"/>
        </w:rPr>
      </w:pPr>
    </w:p>
    <w:p w14:paraId="1447DDB0" w14:textId="77777777" w:rsidR="00EB7FDE" w:rsidRDefault="00EB7FDE">
      <w:pPr>
        <w:pStyle w:val="BodyText"/>
        <w:rPr>
          <w:rFonts w:ascii="Times New Roman"/>
          <w:sz w:val="20"/>
        </w:rPr>
      </w:pPr>
    </w:p>
    <w:p w14:paraId="2410573F" w14:textId="77777777" w:rsidR="00EB7FDE" w:rsidRDefault="00EB7FDE">
      <w:pPr>
        <w:pStyle w:val="BodyText"/>
        <w:rPr>
          <w:rFonts w:ascii="Times New Roman"/>
          <w:sz w:val="20"/>
        </w:rPr>
      </w:pPr>
    </w:p>
    <w:p w14:paraId="21EFC91B" w14:textId="77777777" w:rsidR="00EB7FDE" w:rsidRDefault="00EB7FDE">
      <w:pPr>
        <w:pStyle w:val="BodyText"/>
        <w:rPr>
          <w:rFonts w:ascii="Times New Roman"/>
          <w:sz w:val="20"/>
        </w:rPr>
      </w:pPr>
    </w:p>
    <w:p w14:paraId="0702D3A6" w14:textId="77777777" w:rsidR="00EB7FDE" w:rsidRDefault="00EB7FDE">
      <w:pPr>
        <w:pStyle w:val="BodyText"/>
        <w:rPr>
          <w:rFonts w:ascii="Times New Roman"/>
          <w:sz w:val="20"/>
        </w:rPr>
      </w:pPr>
    </w:p>
    <w:p w14:paraId="127E3BAF" w14:textId="77777777" w:rsidR="00EB7FDE" w:rsidRDefault="00EB7FDE">
      <w:pPr>
        <w:pStyle w:val="BodyText"/>
        <w:rPr>
          <w:rFonts w:ascii="Times New Roman"/>
          <w:sz w:val="20"/>
        </w:rPr>
      </w:pPr>
    </w:p>
    <w:p w14:paraId="0FC45AC8" w14:textId="77777777" w:rsidR="00EB7FDE" w:rsidRDefault="00EB7FDE">
      <w:pPr>
        <w:pStyle w:val="BodyText"/>
        <w:rPr>
          <w:rFonts w:ascii="Times New Roman"/>
          <w:sz w:val="20"/>
        </w:rPr>
      </w:pPr>
    </w:p>
    <w:p w14:paraId="7ADB5297" w14:textId="77777777" w:rsidR="00EB7FDE" w:rsidRDefault="00EB7FDE">
      <w:pPr>
        <w:pStyle w:val="BodyText"/>
        <w:spacing w:before="10"/>
        <w:rPr>
          <w:rFonts w:ascii="Times New Roman"/>
          <w:sz w:val="27"/>
        </w:rPr>
      </w:pPr>
    </w:p>
    <w:p w14:paraId="0AE11A27" w14:textId="77777777" w:rsidR="000B07CB" w:rsidRDefault="000B07CB">
      <w:pPr>
        <w:pStyle w:val="Title"/>
        <w:spacing w:line="247" w:lineRule="auto"/>
        <w:rPr>
          <w:color w:val="FFFFFF"/>
        </w:rPr>
      </w:pPr>
      <w:bookmarkStart w:id="1" w:name="HES_-_Grants_programme_(refresh)_-_28_Au"/>
      <w:bookmarkEnd w:id="1"/>
      <w:r>
        <w:rPr>
          <w:color w:val="FFFFFF"/>
        </w:rPr>
        <w:t>HERITAGE FOR ALL</w:t>
      </w:r>
    </w:p>
    <w:p w14:paraId="4AFC63F0" w14:textId="11191902" w:rsidR="00EB7FDE" w:rsidRPr="000B07CB" w:rsidRDefault="000B07CB">
      <w:pPr>
        <w:pStyle w:val="Title"/>
        <w:spacing w:line="247" w:lineRule="auto"/>
        <w:rPr>
          <w:rFonts w:eastAsia="Arial" w:hAnsi="Arial" w:cs="Arial"/>
          <w:color w:val="FFFFFF" w:themeColor="background1"/>
          <w:sz w:val="48"/>
          <w:szCs w:val="22"/>
        </w:rPr>
      </w:pPr>
      <w:r w:rsidRPr="000B07CB">
        <w:rPr>
          <w:rFonts w:eastAsia="Arial" w:hAnsi="Arial" w:cs="Arial"/>
          <w:color w:val="FFFFFF" w:themeColor="background1"/>
          <w:sz w:val="48"/>
          <w:szCs w:val="22"/>
        </w:rPr>
        <w:t>HES CORPORATE PLAN 2022 ONWARDS</w:t>
      </w:r>
    </w:p>
    <w:p w14:paraId="4F92DC68" w14:textId="77777777" w:rsidR="00EB7FDE" w:rsidRDefault="00EB7FDE">
      <w:pPr>
        <w:pStyle w:val="BodyText"/>
        <w:spacing w:before="2"/>
        <w:rPr>
          <w:rFonts w:ascii="Gill Sans MT"/>
          <w:sz w:val="110"/>
        </w:rPr>
      </w:pPr>
    </w:p>
    <w:p w14:paraId="501E630A" w14:textId="77777777" w:rsidR="00EB7FDE" w:rsidRDefault="000B07CB">
      <w:pPr>
        <w:ind w:left="342" w:right="837"/>
        <w:rPr>
          <w:rFonts w:ascii="Gill Sans MT"/>
          <w:sz w:val="48"/>
        </w:rPr>
      </w:pPr>
      <w:r>
        <w:rPr>
          <w:rFonts w:ascii="Gill Sans MT"/>
          <w:color w:val="42A297"/>
          <w:sz w:val="48"/>
        </w:rPr>
        <w:t xml:space="preserve">STRATEGIC ENVIRONMENTAL ASSESSMENT </w:t>
      </w:r>
      <w:r>
        <w:rPr>
          <w:rFonts w:ascii="Gill Sans MT"/>
          <w:color w:val="FFFFFF"/>
          <w:sz w:val="48"/>
        </w:rPr>
        <w:t>SCREENING REPORT</w:t>
      </w:r>
    </w:p>
    <w:p w14:paraId="38CA47A2" w14:textId="77777777" w:rsidR="00EB7FDE" w:rsidRDefault="00EB7FDE">
      <w:pPr>
        <w:pStyle w:val="BodyText"/>
        <w:rPr>
          <w:rFonts w:ascii="Gill Sans MT"/>
          <w:sz w:val="48"/>
        </w:rPr>
      </w:pPr>
    </w:p>
    <w:p w14:paraId="432AD2E4" w14:textId="0CC288D2" w:rsidR="00EB7FDE" w:rsidRDefault="00E61616">
      <w:pPr>
        <w:ind w:left="342"/>
        <w:rPr>
          <w:rFonts w:ascii="Gill Sans MT"/>
          <w:sz w:val="48"/>
        </w:rPr>
      </w:pPr>
      <w:r>
        <w:rPr>
          <w:rFonts w:ascii="Gill Sans MT"/>
          <w:color w:val="42A297"/>
          <w:sz w:val="48"/>
        </w:rPr>
        <w:t>5</w:t>
      </w:r>
      <w:r w:rsidR="000B07CB">
        <w:rPr>
          <w:rFonts w:ascii="Gill Sans MT"/>
          <w:color w:val="42A297"/>
          <w:sz w:val="48"/>
        </w:rPr>
        <w:t xml:space="preserve"> November 2021</w:t>
      </w:r>
    </w:p>
    <w:p w14:paraId="5CE941C7" w14:textId="77777777" w:rsidR="00EB7FDE" w:rsidRDefault="00EB7FDE">
      <w:pPr>
        <w:rPr>
          <w:rFonts w:ascii="Gill Sans MT"/>
          <w:sz w:val="48"/>
        </w:rPr>
        <w:sectPr w:rsidR="00EB7FDE">
          <w:type w:val="continuous"/>
          <w:pgSz w:w="11910" w:h="16840"/>
          <w:pgMar w:top="0" w:right="780" w:bottom="280" w:left="560" w:header="720" w:footer="720" w:gutter="0"/>
          <w:cols w:space="720"/>
        </w:sectPr>
      </w:pPr>
    </w:p>
    <w:p w14:paraId="7B8D5E09" w14:textId="77777777" w:rsidR="00EB7FDE" w:rsidRDefault="000B07CB">
      <w:pPr>
        <w:pStyle w:val="Heading1"/>
        <w:spacing w:before="72"/>
      </w:pPr>
      <w:r>
        <w:lastRenderedPageBreak/>
        <w:t xml:space="preserve">Plan, </w:t>
      </w:r>
      <w:proofErr w:type="spellStart"/>
      <w:r>
        <w:t>programme</w:t>
      </w:r>
      <w:proofErr w:type="spellEnd"/>
      <w:r>
        <w:t xml:space="preserve"> or strategy (PPS) title:</w:t>
      </w:r>
    </w:p>
    <w:p w14:paraId="795D6AF0" w14:textId="77777777" w:rsidR="00EB7FDE" w:rsidRDefault="000B07CB">
      <w:pPr>
        <w:spacing w:before="41"/>
        <w:ind w:left="858"/>
        <w:rPr>
          <w:i/>
          <w:sz w:val="24"/>
        </w:rPr>
      </w:pPr>
      <w:r>
        <w:rPr>
          <w:sz w:val="24"/>
        </w:rPr>
        <w:t xml:space="preserve">HES Corporate Plan </w:t>
      </w:r>
      <w:r>
        <w:rPr>
          <w:i/>
          <w:sz w:val="24"/>
        </w:rPr>
        <w:t>Heritage for All</w:t>
      </w:r>
    </w:p>
    <w:p w14:paraId="0FDC7A24" w14:textId="77777777" w:rsidR="00EB7FDE" w:rsidRDefault="00EB7FDE">
      <w:pPr>
        <w:pStyle w:val="BodyText"/>
        <w:spacing w:before="4"/>
        <w:rPr>
          <w:i/>
          <w:sz w:val="31"/>
        </w:rPr>
      </w:pPr>
    </w:p>
    <w:p w14:paraId="184681C9" w14:textId="77777777" w:rsidR="00EB7FDE" w:rsidRDefault="000B07CB">
      <w:pPr>
        <w:pStyle w:val="Heading1"/>
      </w:pPr>
      <w:r>
        <w:t>Responsible Authority:</w:t>
      </w:r>
    </w:p>
    <w:p w14:paraId="63EDB32A" w14:textId="77777777" w:rsidR="00EB7FDE" w:rsidRDefault="000B07CB">
      <w:pPr>
        <w:pStyle w:val="BodyText"/>
        <w:spacing w:before="41"/>
        <w:ind w:left="858"/>
      </w:pPr>
      <w:r>
        <w:t>Historic Environment Scotland</w:t>
      </w:r>
    </w:p>
    <w:p w14:paraId="30FF4679" w14:textId="77777777" w:rsidR="00EB7FDE" w:rsidRDefault="00EB7FDE">
      <w:pPr>
        <w:pStyle w:val="BodyText"/>
        <w:spacing w:before="3"/>
        <w:rPr>
          <w:sz w:val="31"/>
        </w:rPr>
      </w:pPr>
    </w:p>
    <w:p w14:paraId="4C3F5F3B" w14:textId="77777777" w:rsidR="00EB7FDE" w:rsidRDefault="000B07CB">
      <w:pPr>
        <w:pStyle w:val="Heading1"/>
      </w:pPr>
      <w:r>
        <w:t>Contact:</w:t>
      </w:r>
    </w:p>
    <w:p w14:paraId="36353B04" w14:textId="77777777" w:rsidR="00EB7FDE" w:rsidRDefault="000B07CB">
      <w:pPr>
        <w:pStyle w:val="BodyText"/>
        <w:spacing w:before="41" w:line="276" w:lineRule="auto"/>
        <w:ind w:left="858"/>
      </w:pPr>
      <w:r>
        <w:t>Chiara</w:t>
      </w:r>
      <w:r>
        <w:rPr>
          <w:spacing w:val="-11"/>
        </w:rPr>
        <w:t xml:space="preserve"> </w:t>
      </w:r>
      <w:r>
        <w:t>Ronchini,</w:t>
      </w:r>
      <w:r>
        <w:rPr>
          <w:spacing w:val="-9"/>
        </w:rPr>
        <w:t xml:space="preserve"> </w:t>
      </w:r>
      <w:r>
        <w:t>Policy</w:t>
      </w:r>
      <w:r>
        <w:rPr>
          <w:spacing w:val="-10"/>
        </w:rPr>
        <w:t xml:space="preserve"> </w:t>
      </w:r>
      <w:r>
        <w:t>Manager,</w:t>
      </w:r>
      <w:r>
        <w:rPr>
          <w:spacing w:val="-9"/>
        </w:rPr>
        <w:t xml:space="preserve"> </w:t>
      </w:r>
      <w:r>
        <w:t>External</w:t>
      </w:r>
      <w:r>
        <w:rPr>
          <w:spacing w:val="-14"/>
        </w:rPr>
        <w:t xml:space="preserve"> </w:t>
      </w:r>
      <w:r>
        <w:t>Relations</w:t>
      </w:r>
      <w:r>
        <w:rPr>
          <w:spacing w:val="-13"/>
        </w:rPr>
        <w:t xml:space="preserve"> </w:t>
      </w:r>
      <w:r>
        <w:t>and</w:t>
      </w:r>
      <w:r>
        <w:rPr>
          <w:spacing w:val="-13"/>
        </w:rPr>
        <w:t xml:space="preserve"> </w:t>
      </w:r>
      <w:r>
        <w:t>Partnerships</w:t>
      </w:r>
      <w:r>
        <w:rPr>
          <w:spacing w:val="-14"/>
        </w:rPr>
        <w:t xml:space="preserve"> </w:t>
      </w:r>
      <w:r>
        <w:t>Directorate,</w:t>
      </w:r>
      <w:r>
        <w:rPr>
          <w:spacing w:val="-10"/>
        </w:rPr>
        <w:t xml:space="preserve"> </w:t>
      </w:r>
      <w:r>
        <w:t xml:space="preserve">Historic Environment Scotland, Longmore House Salisbury Place, Edinburgh EH9 1SH </w:t>
      </w:r>
      <w:hyperlink r:id="rId8">
        <w:r>
          <w:rPr>
            <w:color w:val="0000FF"/>
            <w:u w:val="single" w:color="0000FF"/>
          </w:rPr>
          <w:t>chiara.ronchini@hes.scot</w:t>
        </w:r>
        <w:r>
          <w:rPr>
            <w:color w:val="0000FF"/>
          </w:rPr>
          <w:t xml:space="preserve"> </w:t>
        </w:r>
      </w:hyperlink>
      <w:r>
        <w:t>/ 0131 668</w:t>
      </w:r>
      <w:r>
        <w:rPr>
          <w:spacing w:val="-1"/>
        </w:rPr>
        <w:t xml:space="preserve"> </w:t>
      </w:r>
      <w:r>
        <w:t>8798.</w:t>
      </w:r>
    </w:p>
    <w:p w14:paraId="3325E777" w14:textId="77777777" w:rsidR="00EB7FDE" w:rsidRDefault="00EB7FDE">
      <w:pPr>
        <w:pStyle w:val="BodyText"/>
        <w:spacing w:before="1"/>
      </w:pPr>
    </w:p>
    <w:p w14:paraId="502D7FFE" w14:textId="77777777" w:rsidR="00EB7FDE" w:rsidRDefault="000B07CB">
      <w:pPr>
        <w:pStyle w:val="Heading1"/>
      </w:pPr>
      <w:r>
        <w:t>What prompted the Plan:</w:t>
      </w:r>
    </w:p>
    <w:p w14:paraId="7C942337" w14:textId="77777777" w:rsidR="00EB7FDE" w:rsidRDefault="000B07CB">
      <w:pPr>
        <w:pStyle w:val="BodyText"/>
        <w:ind w:left="858"/>
      </w:pPr>
      <w:r>
        <w:t>The Historic Environment Scotland Act 2014 directs Historic Environment Scotland to prepare a corporate plan and submit it for approval to the Scottish Ministers.</w:t>
      </w:r>
    </w:p>
    <w:p w14:paraId="5A17DD0E" w14:textId="77777777" w:rsidR="00EB7FDE" w:rsidRDefault="00EB7FDE">
      <w:pPr>
        <w:pStyle w:val="BodyText"/>
      </w:pPr>
    </w:p>
    <w:p w14:paraId="60884776" w14:textId="77777777" w:rsidR="00EB7FDE" w:rsidRDefault="000B07CB">
      <w:pPr>
        <w:pStyle w:val="Heading1"/>
      </w:pPr>
      <w:r>
        <w:t>Plan subject:</w:t>
      </w:r>
    </w:p>
    <w:p w14:paraId="672A70DA" w14:textId="77777777" w:rsidR="00EB7FDE" w:rsidRDefault="000B07CB">
      <w:pPr>
        <w:pStyle w:val="BodyText"/>
        <w:ind w:left="858"/>
      </w:pPr>
      <w:r>
        <w:t>The historic environment</w:t>
      </w:r>
    </w:p>
    <w:p w14:paraId="6238461E" w14:textId="77777777" w:rsidR="00EB7FDE" w:rsidRDefault="00EB7FDE">
      <w:pPr>
        <w:pStyle w:val="BodyText"/>
      </w:pPr>
    </w:p>
    <w:p w14:paraId="23E6CE75" w14:textId="77777777" w:rsidR="00EB7FDE" w:rsidRDefault="000B07CB">
      <w:pPr>
        <w:pStyle w:val="Heading1"/>
      </w:pPr>
      <w:r>
        <w:t xml:space="preserve">What Section of the 2005 Act does the </w:t>
      </w:r>
      <w:proofErr w:type="spellStart"/>
      <w:r>
        <w:t>programme</w:t>
      </w:r>
      <w:proofErr w:type="spellEnd"/>
      <w:r>
        <w:t xml:space="preserve"> fall within?</w:t>
      </w:r>
    </w:p>
    <w:p w14:paraId="688B2502" w14:textId="77777777" w:rsidR="00EB7FDE" w:rsidRDefault="00EB7FDE">
      <w:pPr>
        <w:pStyle w:val="BodyText"/>
        <w:rPr>
          <w:b/>
        </w:rPr>
      </w:pPr>
    </w:p>
    <w:p w14:paraId="3D17BB02" w14:textId="16B60B7F" w:rsidR="00EB7FDE" w:rsidRDefault="000B07CB">
      <w:pPr>
        <w:pStyle w:val="BodyText"/>
        <w:ind w:left="858"/>
      </w:pPr>
      <w:r>
        <w:t>Section 5(3)</w:t>
      </w:r>
      <w:r w:rsidR="0070585B" w:rsidRPr="0070585B">
        <w:rPr>
          <w:sz w:val="20"/>
        </w:rPr>
        <w:t xml:space="preserve"> </w:t>
      </w:r>
      <w:r w:rsidR="00AC18BE">
        <w:rPr>
          <w:sz w:val="20"/>
        </w:rPr>
      </w:r>
      <w:r w:rsidR="00AC18BE">
        <w:rPr>
          <w:sz w:val="20"/>
        </w:rPr>
        <w:pict w14:anchorId="76F68055">
          <v:group id="_x0000_s1045" style="width:25.3pt;height:24.95pt;mso-position-horizontal-relative:char;mso-position-vertical-relative:line" coordsize="506,499">
            <v:rect id="_x0000_s1046" style="position:absolute;left:12;top:12;width:481;height:474" filled="f" strokeweight="1.25pt"/>
            <w10:anchorlock/>
          </v:group>
        </w:pict>
      </w:r>
    </w:p>
    <w:p w14:paraId="526E0A2D" w14:textId="77777777" w:rsidR="00EB7FDE" w:rsidRDefault="00AC18BE">
      <w:pPr>
        <w:pStyle w:val="BodyText"/>
      </w:pPr>
      <w:r>
        <w:rPr>
          <w:noProof/>
        </w:rPr>
        <w:pict w14:anchorId="69A63D14">
          <v:group id="_x0000_s1040" style="position:absolute;margin-left:144.35pt;margin-top:10.05pt;width:25.3pt;height:24.95pt;z-index:-251658236;mso-wrap-distance-left:0;mso-wrap-distance-right:0;mso-position-horizontal-relative:page" coordorigin="9753,209" coordsize="506,499">
            <v:rect id="_x0000_s1041" style="position:absolute;left:9766;top:221;width:481;height:474" filled="f" strokeweight="1.25pt"/>
            <v:shapetype id="_x0000_t202" coordsize="21600,21600" o:spt="202" path="m,l,21600r21600,l21600,xe">
              <v:stroke joinstyle="miter"/>
              <v:path gradientshapeok="t" o:connecttype="rect"/>
            </v:shapetype>
            <v:shape id="_x0000_s1042" type="#_x0000_t202" style="position:absolute;left:9753;top:209;width:506;height:499" filled="f" stroked="f">
              <v:textbox style="mso-next-textbox:#_x0000_s1042" inset="0,0,0,0">
                <w:txbxContent>
                  <w:p w14:paraId="366058B2" w14:textId="77777777" w:rsidR="0070585B" w:rsidRDefault="0070585B" w:rsidP="0070585B">
                    <w:pPr>
                      <w:spacing w:before="100"/>
                      <w:ind w:left="172"/>
                      <w:rPr>
                        <w:rFonts w:ascii="Segoe UI Emoji" w:hAnsi="Segoe UI Emoji"/>
                        <w:b/>
                        <w:sz w:val="24"/>
                      </w:rPr>
                    </w:pPr>
                    <w:r>
                      <w:rPr>
                        <w:rFonts w:ascii="Segoe UI Emoji" w:hAnsi="Segoe UI Emoji"/>
                        <w:b/>
                        <w:w w:val="101"/>
                        <w:sz w:val="24"/>
                      </w:rPr>
                      <w:t>✓</w:t>
                    </w:r>
                  </w:p>
                </w:txbxContent>
              </v:textbox>
            </v:shape>
            <w10:wrap type="topAndBottom" anchorx="page"/>
          </v:group>
        </w:pict>
      </w:r>
    </w:p>
    <w:p w14:paraId="62894101" w14:textId="77777777" w:rsidR="00EB7FDE" w:rsidRDefault="000B07CB">
      <w:pPr>
        <w:pStyle w:val="BodyText"/>
        <w:ind w:left="858"/>
        <w:rPr>
          <w:rFonts w:ascii="Segoe UI Emoji" w:hAnsi="Segoe UI Emoji"/>
          <w:b/>
        </w:rPr>
      </w:pPr>
      <w:r>
        <w:t xml:space="preserve">Section 5(4) </w:t>
      </w:r>
    </w:p>
    <w:p w14:paraId="468FA957" w14:textId="77777777" w:rsidR="00EB7FDE" w:rsidRDefault="000B07CB">
      <w:pPr>
        <w:pStyle w:val="Heading1"/>
        <w:spacing w:before="227"/>
        <w:ind w:right="449"/>
      </w:pPr>
      <w:r>
        <w:t>What is HES’s view on whether an environmental assessment is required prior to adoption?</w:t>
      </w:r>
    </w:p>
    <w:p w14:paraId="1060509D" w14:textId="00B4B150" w:rsidR="0070585B" w:rsidRDefault="0070585B">
      <w:pPr>
        <w:pStyle w:val="Heading1"/>
        <w:spacing w:before="227"/>
        <w:ind w:right="449"/>
      </w:pPr>
    </w:p>
    <w:p w14:paraId="37ADD1E2" w14:textId="0DD8CDD9" w:rsidR="00732E24" w:rsidRDefault="00AC18BE" w:rsidP="00732E24">
      <w:pPr>
        <w:pStyle w:val="BodyText"/>
        <w:spacing w:before="93"/>
        <w:ind w:left="866"/>
      </w:pPr>
      <w:r>
        <w:rPr>
          <w:noProof/>
        </w:rPr>
        <w:pict w14:anchorId="29822061">
          <v:group id="_x0000_s1053" style="position:absolute;left:0;text-align:left;margin-left:494.9pt;margin-top:20.15pt;width:25.3pt;height:24.95pt;z-index:-251658235;mso-wrap-distance-left:0;mso-wrap-distance-right:0;mso-position-horizontal-relative:page" coordorigin="9753,209" coordsize="506,499">
            <v:rect id="_x0000_s1054" style="position:absolute;left:9766;top:221;width:481;height:474" filled="f" strokeweight="1.25pt"/>
            <v:shape id="_x0000_s1055" type="#_x0000_t202" style="position:absolute;left:9753;top:209;width:506;height:499" filled="f" stroked="f">
              <v:textbox style="mso-next-textbox:#_x0000_s1055" inset="0,0,0,0">
                <w:txbxContent>
                  <w:p w14:paraId="15916FC5" w14:textId="77777777" w:rsidR="00732E24" w:rsidRDefault="00732E24" w:rsidP="00732E24">
                    <w:pPr>
                      <w:spacing w:before="100"/>
                      <w:ind w:left="172"/>
                      <w:rPr>
                        <w:rFonts w:ascii="Segoe UI Emoji" w:hAnsi="Segoe UI Emoji"/>
                        <w:b/>
                        <w:sz w:val="24"/>
                      </w:rPr>
                    </w:pPr>
                    <w:r>
                      <w:rPr>
                        <w:rFonts w:ascii="Segoe UI Emoji" w:hAnsi="Segoe UI Emoji"/>
                        <w:b/>
                        <w:w w:val="101"/>
                        <w:sz w:val="24"/>
                      </w:rPr>
                      <w:t>✓</w:t>
                    </w:r>
                  </w:p>
                </w:txbxContent>
              </v:textbox>
            </v:shape>
            <w10:wrap type="topAndBottom" anchorx="page"/>
          </v:group>
        </w:pict>
      </w:r>
      <w:r w:rsidR="0070585B">
        <w:t>S</w:t>
      </w:r>
      <w:r w:rsidR="000B07CB">
        <w:t xml:space="preserve">EA is </w:t>
      </w:r>
      <w:r w:rsidR="000B07CB">
        <w:rPr>
          <w:u w:val="single"/>
        </w:rPr>
        <w:t>not required</w:t>
      </w:r>
      <w:r w:rsidR="000B07CB">
        <w:t>, as the environmental effects are unlikely to be significant</w:t>
      </w:r>
      <w:r w:rsidR="00732E24">
        <w:t xml:space="preserve"> </w:t>
      </w:r>
    </w:p>
    <w:p w14:paraId="01F2AE78" w14:textId="26E4EEE7" w:rsidR="00EB7FDE" w:rsidRDefault="000B07CB" w:rsidP="0070585B">
      <w:pPr>
        <w:pStyle w:val="BodyText"/>
        <w:spacing w:before="92"/>
        <w:ind w:left="866"/>
      </w:pPr>
      <w:r>
        <w:t xml:space="preserve">SEA </w:t>
      </w:r>
      <w:r>
        <w:rPr>
          <w:u w:val="single"/>
        </w:rPr>
        <w:t>is required</w:t>
      </w:r>
      <w:r>
        <w:t>, as the environmental effects are likely to be significant</w:t>
      </w:r>
      <w:r w:rsidR="0070585B">
        <w:tab/>
      </w:r>
      <w:r w:rsidR="0070585B">
        <w:tab/>
      </w:r>
      <w:r w:rsidR="00AC18BE">
        <w:rPr>
          <w:sz w:val="20"/>
        </w:rPr>
      </w:r>
      <w:r w:rsidR="00AC18BE">
        <w:rPr>
          <w:sz w:val="20"/>
        </w:rPr>
        <w:pict w14:anchorId="08BA3EE8">
          <v:group id="_x0000_s1038" style="width:25.3pt;height:24.95pt;mso-position-horizontal-relative:char;mso-position-vertical-relative:line" coordsize="506,499">
            <v:rect id="_x0000_s1039" style="position:absolute;left:12;top:12;width:481;height:474" filled="f" strokeweight="1.25pt"/>
            <w10:anchorlock/>
          </v:group>
        </w:pict>
      </w:r>
    </w:p>
    <w:p w14:paraId="561BDBED" w14:textId="77777777" w:rsidR="00EB7FDE" w:rsidRDefault="00EB7FDE">
      <w:pPr>
        <w:pStyle w:val="BodyText"/>
        <w:rPr>
          <w:sz w:val="20"/>
        </w:rPr>
      </w:pPr>
    </w:p>
    <w:p w14:paraId="05D104FF" w14:textId="77777777" w:rsidR="00EB7FDE" w:rsidRDefault="00EB7FDE">
      <w:pPr>
        <w:pStyle w:val="BodyText"/>
        <w:rPr>
          <w:sz w:val="20"/>
        </w:rPr>
      </w:pPr>
    </w:p>
    <w:p w14:paraId="3EB95259" w14:textId="77777777" w:rsidR="00EB7FDE" w:rsidRDefault="00EB7FDE">
      <w:pPr>
        <w:pStyle w:val="BodyText"/>
        <w:rPr>
          <w:sz w:val="20"/>
        </w:rPr>
      </w:pPr>
    </w:p>
    <w:p w14:paraId="66990482" w14:textId="77777777" w:rsidR="00EB7FDE" w:rsidRDefault="00EB7FDE">
      <w:pPr>
        <w:pStyle w:val="BodyText"/>
        <w:rPr>
          <w:sz w:val="20"/>
        </w:rPr>
      </w:pPr>
    </w:p>
    <w:p w14:paraId="174EE9D0" w14:textId="77777777" w:rsidR="00EB7FDE" w:rsidRDefault="00EB7FDE">
      <w:pPr>
        <w:pStyle w:val="BodyText"/>
        <w:rPr>
          <w:sz w:val="20"/>
        </w:rPr>
      </w:pPr>
    </w:p>
    <w:p w14:paraId="496C8A55" w14:textId="77777777" w:rsidR="00EB7FDE" w:rsidRDefault="00EB7FDE">
      <w:pPr>
        <w:pStyle w:val="BodyText"/>
        <w:rPr>
          <w:sz w:val="20"/>
        </w:rPr>
      </w:pPr>
    </w:p>
    <w:p w14:paraId="6403BA70" w14:textId="77777777" w:rsidR="00EB7FDE" w:rsidRDefault="00EB7FDE">
      <w:pPr>
        <w:pStyle w:val="BodyText"/>
        <w:rPr>
          <w:sz w:val="20"/>
        </w:rPr>
      </w:pPr>
    </w:p>
    <w:p w14:paraId="7E14598A" w14:textId="77777777" w:rsidR="00EB7FDE" w:rsidRDefault="00EB7FDE">
      <w:pPr>
        <w:pStyle w:val="BodyText"/>
        <w:rPr>
          <w:sz w:val="20"/>
        </w:rPr>
      </w:pPr>
    </w:p>
    <w:p w14:paraId="6DBBF0D3" w14:textId="77777777" w:rsidR="00EB7FDE" w:rsidRDefault="00EB7FDE">
      <w:pPr>
        <w:pStyle w:val="BodyText"/>
        <w:rPr>
          <w:sz w:val="20"/>
        </w:rPr>
      </w:pPr>
    </w:p>
    <w:p w14:paraId="5E12CBDB" w14:textId="77777777" w:rsidR="00EB7FDE" w:rsidRDefault="00EB7FDE">
      <w:pPr>
        <w:pStyle w:val="BodyText"/>
        <w:rPr>
          <w:sz w:val="20"/>
        </w:rPr>
      </w:pPr>
    </w:p>
    <w:p w14:paraId="12237E7B" w14:textId="77777777" w:rsidR="00EB7FDE" w:rsidRDefault="00EB7FDE">
      <w:pPr>
        <w:pStyle w:val="BodyText"/>
        <w:rPr>
          <w:sz w:val="20"/>
        </w:rPr>
      </w:pPr>
    </w:p>
    <w:p w14:paraId="76B7FA10" w14:textId="77777777" w:rsidR="00EB7FDE" w:rsidRDefault="00EB7FDE">
      <w:pPr>
        <w:pStyle w:val="BodyText"/>
        <w:spacing w:before="8"/>
        <w:rPr>
          <w:sz w:val="14"/>
        </w:rPr>
      </w:pPr>
    </w:p>
    <w:p w14:paraId="0B013FA9" w14:textId="77777777" w:rsidR="00EB7FDE" w:rsidRDefault="00EB7FDE">
      <w:pPr>
        <w:pStyle w:val="BodyText"/>
        <w:spacing w:before="6"/>
        <w:rPr>
          <w:sz w:val="4"/>
        </w:rPr>
      </w:pPr>
    </w:p>
    <w:p w14:paraId="49F3F602" w14:textId="77777777" w:rsidR="00EB7FDE" w:rsidRDefault="00EB7FDE">
      <w:pPr>
        <w:pStyle w:val="BodyText"/>
        <w:ind w:left="9193"/>
        <w:rPr>
          <w:sz w:val="20"/>
        </w:rPr>
      </w:pPr>
    </w:p>
    <w:p w14:paraId="2F318CBC" w14:textId="77777777" w:rsidR="00EB7FDE" w:rsidRDefault="00EB7FDE">
      <w:pPr>
        <w:rPr>
          <w:sz w:val="20"/>
        </w:rPr>
        <w:sectPr w:rsidR="00EB7FDE">
          <w:pgSz w:w="11910" w:h="16840"/>
          <w:pgMar w:top="1100" w:right="780" w:bottom="280" w:left="560" w:header="720" w:footer="720" w:gutter="0"/>
          <w:cols w:space="720"/>
        </w:sectPr>
      </w:pPr>
    </w:p>
    <w:p w14:paraId="1AF0D241" w14:textId="77777777" w:rsidR="00EB7FDE" w:rsidRDefault="0070585B">
      <w:pPr>
        <w:pStyle w:val="Heading1"/>
        <w:spacing w:before="72"/>
      </w:pPr>
      <w:r>
        <w:lastRenderedPageBreak/>
        <w:t>Purpose of the Corporate Plan</w:t>
      </w:r>
    </w:p>
    <w:p w14:paraId="23BEC5CE" w14:textId="77777777" w:rsidR="0070585B" w:rsidRDefault="0070585B">
      <w:pPr>
        <w:pStyle w:val="Heading1"/>
        <w:spacing w:before="72"/>
      </w:pPr>
    </w:p>
    <w:p w14:paraId="68B74088" w14:textId="77777777" w:rsidR="0070585B" w:rsidRPr="0070585B" w:rsidRDefault="0070585B" w:rsidP="0070585B">
      <w:pPr>
        <w:pStyle w:val="Heading2"/>
        <w:ind w:left="858"/>
        <w:rPr>
          <w:rFonts w:ascii="Arial" w:eastAsia="Arial" w:hAnsi="Arial" w:cs="Arial"/>
          <w:color w:val="auto"/>
          <w:sz w:val="24"/>
          <w:szCs w:val="24"/>
        </w:rPr>
      </w:pPr>
      <w:r w:rsidRPr="0070585B">
        <w:rPr>
          <w:rFonts w:ascii="Arial" w:eastAsia="Arial" w:hAnsi="Arial" w:cs="Arial"/>
          <w:color w:val="auto"/>
          <w:sz w:val="24"/>
          <w:szCs w:val="24"/>
        </w:rPr>
        <w:t>The Corporate Plan will:</w:t>
      </w:r>
    </w:p>
    <w:p w14:paraId="5933934C" w14:textId="77777777" w:rsidR="0070585B" w:rsidRPr="0070585B" w:rsidRDefault="0070585B" w:rsidP="0070585B">
      <w:pPr>
        <w:pStyle w:val="Heading2"/>
        <w:keepNext w:val="0"/>
        <w:keepLines w:val="0"/>
        <w:widowControl/>
        <w:numPr>
          <w:ilvl w:val="0"/>
          <w:numId w:val="7"/>
        </w:numPr>
        <w:autoSpaceDE/>
        <w:autoSpaceDN/>
        <w:spacing w:before="0"/>
        <w:ind w:left="1601"/>
        <w:rPr>
          <w:rFonts w:ascii="Arial" w:eastAsia="Arial" w:hAnsi="Arial" w:cs="Arial"/>
          <w:color w:val="auto"/>
          <w:sz w:val="24"/>
          <w:szCs w:val="24"/>
        </w:rPr>
      </w:pPr>
      <w:r w:rsidRPr="0070585B">
        <w:rPr>
          <w:rFonts w:ascii="Arial" w:eastAsia="Arial" w:hAnsi="Arial" w:cs="Arial"/>
          <w:color w:val="auto"/>
          <w:sz w:val="24"/>
          <w:szCs w:val="24"/>
        </w:rPr>
        <w:t>set out Historic Environment Scotland’s main objectives for the planning period;</w:t>
      </w:r>
    </w:p>
    <w:p w14:paraId="2AA6A80C" w14:textId="77777777" w:rsidR="0070585B" w:rsidRPr="0070585B" w:rsidRDefault="0070585B" w:rsidP="0070585B">
      <w:pPr>
        <w:pStyle w:val="Heading2"/>
        <w:keepNext w:val="0"/>
        <w:keepLines w:val="0"/>
        <w:widowControl/>
        <w:numPr>
          <w:ilvl w:val="0"/>
          <w:numId w:val="7"/>
        </w:numPr>
        <w:autoSpaceDE/>
        <w:autoSpaceDN/>
        <w:spacing w:before="0"/>
        <w:ind w:left="1601"/>
        <w:rPr>
          <w:rFonts w:ascii="Arial" w:eastAsia="Arial" w:hAnsi="Arial" w:cs="Arial"/>
          <w:color w:val="auto"/>
          <w:sz w:val="24"/>
          <w:szCs w:val="24"/>
        </w:rPr>
      </w:pPr>
      <w:r w:rsidRPr="0070585B">
        <w:rPr>
          <w:rFonts w:ascii="Arial" w:eastAsia="Arial" w:hAnsi="Arial" w:cs="Arial"/>
          <w:color w:val="auto"/>
          <w:sz w:val="24"/>
          <w:szCs w:val="24"/>
        </w:rPr>
        <w:t>set out the outcomes by reference to which the achievement of the main objectives may be measured; and</w:t>
      </w:r>
    </w:p>
    <w:p w14:paraId="56899B3E" w14:textId="77777777" w:rsidR="0070585B" w:rsidRPr="0070585B" w:rsidRDefault="0070585B" w:rsidP="0070585B">
      <w:pPr>
        <w:pStyle w:val="Heading2"/>
        <w:keepNext w:val="0"/>
        <w:keepLines w:val="0"/>
        <w:widowControl/>
        <w:numPr>
          <w:ilvl w:val="0"/>
          <w:numId w:val="7"/>
        </w:numPr>
        <w:autoSpaceDE/>
        <w:autoSpaceDN/>
        <w:spacing w:before="0"/>
        <w:ind w:left="1601"/>
        <w:rPr>
          <w:rFonts w:ascii="Arial" w:eastAsia="Arial" w:hAnsi="Arial" w:cs="Arial"/>
          <w:color w:val="auto"/>
          <w:sz w:val="24"/>
          <w:szCs w:val="24"/>
        </w:rPr>
      </w:pPr>
      <w:r w:rsidRPr="0070585B">
        <w:rPr>
          <w:rFonts w:ascii="Arial" w:eastAsia="Arial" w:hAnsi="Arial" w:cs="Arial"/>
          <w:color w:val="auto"/>
          <w:sz w:val="24"/>
          <w:szCs w:val="24"/>
        </w:rPr>
        <w:t>the activities which Historic Environment Scotland expects to undertake during the lifetime of the plan.</w:t>
      </w:r>
    </w:p>
    <w:p w14:paraId="78156CEA" w14:textId="77777777" w:rsidR="0070585B" w:rsidRDefault="0070585B">
      <w:pPr>
        <w:pStyle w:val="Heading1"/>
        <w:spacing w:before="72"/>
      </w:pPr>
    </w:p>
    <w:p w14:paraId="69005394" w14:textId="77777777" w:rsidR="0070585B" w:rsidRDefault="0070585B">
      <w:pPr>
        <w:pStyle w:val="Heading1"/>
        <w:spacing w:before="72"/>
      </w:pPr>
      <w:r>
        <w:t>Summary of Nature and Content of the Corporate Plan</w:t>
      </w:r>
    </w:p>
    <w:p w14:paraId="4C93374C" w14:textId="77777777" w:rsidR="0070585B" w:rsidRDefault="0070585B">
      <w:pPr>
        <w:pStyle w:val="Heading1"/>
        <w:spacing w:before="72"/>
      </w:pPr>
    </w:p>
    <w:p w14:paraId="46BD32FB" w14:textId="77777777" w:rsidR="0070585B" w:rsidRPr="0070585B" w:rsidRDefault="0070585B" w:rsidP="0070585B">
      <w:pPr>
        <w:pStyle w:val="Heading2"/>
        <w:ind w:left="858"/>
        <w:rPr>
          <w:rFonts w:ascii="Arial" w:eastAsia="Arial" w:hAnsi="Arial" w:cs="Arial"/>
          <w:color w:val="auto"/>
          <w:sz w:val="24"/>
          <w:szCs w:val="24"/>
        </w:rPr>
      </w:pPr>
      <w:r w:rsidRPr="0070585B">
        <w:rPr>
          <w:rFonts w:ascii="Arial" w:eastAsia="Arial" w:hAnsi="Arial" w:cs="Arial"/>
          <w:color w:val="auto"/>
          <w:sz w:val="24"/>
          <w:szCs w:val="24"/>
        </w:rPr>
        <w:t>The Corporate Plan is the strategic, high level document which forms the top tier of Historic Environment Scotland’s business plan hierarchy and sets the direction and focus for activity. The Plan will contain performance targets which will be used to measure our success.</w:t>
      </w:r>
    </w:p>
    <w:p w14:paraId="63598EE3" w14:textId="77777777" w:rsidR="00EB7FDE" w:rsidRDefault="00EB7FDE">
      <w:pPr>
        <w:pStyle w:val="BodyText"/>
      </w:pPr>
    </w:p>
    <w:p w14:paraId="7DCB9425" w14:textId="77777777" w:rsidR="00EB7FDE" w:rsidRDefault="000B07CB">
      <w:pPr>
        <w:pStyle w:val="Heading1"/>
        <w:ind w:right="436"/>
      </w:pPr>
      <w:r>
        <w:t xml:space="preserve">Have any of the components of the </w:t>
      </w:r>
      <w:r w:rsidR="0070585B">
        <w:t>Plan</w:t>
      </w:r>
      <w:r>
        <w:t xml:space="preserve"> been considered in previous SEA work?</w:t>
      </w:r>
    </w:p>
    <w:p w14:paraId="05FF4F0C" w14:textId="77777777" w:rsidR="0070585B" w:rsidRDefault="0070585B">
      <w:pPr>
        <w:pStyle w:val="Heading1"/>
        <w:ind w:right="436"/>
      </w:pPr>
    </w:p>
    <w:p w14:paraId="2E883FB9" w14:textId="77777777" w:rsidR="00EB7FDE" w:rsidRDefault="0070585B">
      <w:pPr>
        <w:pStyle w:val="BodyText"/>
        <w:ind w:left="858" w:right="660"/>
      </w:pPr>
      <w:r>
        <w:t>Yes</w:t>
      </w:r>
      <w:r w:rsidR="000B07CB">
        <w:t xml:space="preserve">. </w:t>
      </w:r>
      <w:r>
        <w:t xml:space="preserve">The current Corporate Plan </w:t>
      </w:r>
      <w:r w:rsidR="000B07CB">
        <w:t>(</w:t>
      </w:r>
      <w:hyperlink r:id="rId9">
        <w:r w:rsidR="000B07CB">
          <w:rPr>
            <w:color w:val="0000FF"/>
            <w:u w:val="single" w:color="0000FF"/>
          </w:rPr>
          <w:t>Heritage for All</w:t>
        </w:r>
      </w:hyperlink>
      <w:r w:rsidR="000B07CB">
        <w:t xml:space="preserve">) </w:t>
      </w:r>
      <w:r>
        <w:t>has</w:t>
      </w:r>
      <w:r w:rsidR="000B07CB">
        <w:t xml:space="preserve"> been assessed for </w:t>
      </w:r>
      <w:r>
        <w:t>its</w:t>
      </w:r>
      <w:r w:rsidR="000B07CB">
        <w:t xml:space="preserve"> environmental effects </w:t>
      </w:r>
      <w:r>
        <w:t>(</w:t>
      </w:r>
      <w:hyperlink r:id="rId10" w:history="1">
        <w:r w:rsidR="000B07CB" w:rsidRPr="0070585B">
          <w:rPr>
            <w:rStyle w:val="Hyperlink"/>
          </w:rPr>
          <w:t>SEA/01366</w:t>
        </w:r>
      </w:hyperlink>
      <w:r w:rsidR="000B07CB">
        <w:t>).</w:t>
      </w:r>
    </w:p>
    <w:p w14:paraId="3C01772C" w14:textId="77777777" w:rsidR="00EB7FDE" w:rsidRDefault="00EB7FDE">
      <w:pPr>
        <w:pStyle w:val="BodyText"/>
        <w:rPr>
          <w:sz w:val="16"/>
        </w:rPr>
      </w:pPr>
    </w:p>
    <w:p w14:paraId="1F459A18" w14:textId="77777777" w:rsidR="00EB7FDE" w:rsidRDefault="000B07CB">
      <w:pPr>
        <w:pStyle w:val="Heading1"/>
        <w:spacing w:before="93"/>
        <w:ind w:right="223"/>
      </w:pPr>
      <w:r>
        <w:t>In terms of the information above, what components of the Plan are likely to require screening?</w:t>
      </w:r>
    </w:p>
    <w:p w14:paraId="4C354CA8" w14:textId="77777777" w:rsidR="00EB7FDE" w:rsidRDefault="00EB7FDE">
      <w:pPr>
        <w:pStyle w:val="BodyText"/>
        <w:rPr>
          <w:b/>
        </w:rPr>
      </w:pPr>
    </w:p>
    <w:p w14:paraId="33CA9CE1" w14:textId="77777777" w:rsidR="000B07CB" w:rsidRDefault="000B07CB" w:rsidP="000B07CB">
      <w:pPr>
        <w:tabs>
          <w:tab w:val="left" w:pos="180"/>
          <w:tab w:val="left" w:pos="360"/>
        </w:tabs>
        <w:ind w:left="858" w:right="-290"/>
        <w:rPr>
          <w:bCs/>
          <w:iCs/>
          <w:sz w:val="24"/>
          <w:szCs w:val="24"/>
        </w:rPr>
      </w:pPr>
      <w:r w:rsidRPr="0076122F">
        <w:rPr>
          <w:bCs/>
          <w:iCs/>
          <w:sz w:val="24"/>
          <w:szCs w:val="24"/>
        </w:rPr>
        <w:t>We consider that Historic Environment Scotland’s Corporate Plan falls under section 5(4) of the Environmental Assessment (Scotland) Act 2005</w:t>
      </w:r>
      <w:r>
        <w:rPr>
          <w:bCs/>
          <w:iCs/>
          <w:sz w:val="24"/>
          <w:szCs w:val="24"/>
        </w:rPr>
        <w:t>. It is our intention to re-adopt our existing Corporate Plan (</w:t>
      </w:r>
      <w:hyperlink r:id="rId11" w:history="1">
        <w:r w:rsidRPr="00AB50E6">
          <w:rPr>
            <w:rStyle w:val="Hyperlink"/>
            <w:bCs/>
            <w:iCs/>
            <w:sz w:val="24"/>
            <w:szCs w:val="24"/>
          </w:rPr>
          <w:t>Heritage For All</w:t>
        </w:r>
      </w:hyperlink>
      <w:r>
        <w:rPr>
          <w:bCs/>
          <w:iCs/>
          <w:sz w:val="24"/>
          <w:szCs w:val="24"/>
        </w:rPr>
        <w:t xml:space="preserve">) with continued focus on the 5 outcomes identified in that plan. There will also be minor updates around areas such as wellbeing and net zero. </w:t>
      </w:r>
    </w:p>
    <w:p w14:paraId="7EF12107" w14:textId="77777777" w:rsidR="000B07CB" w:rsidRDefault="000B07CB" w:rsidP="000B07CB">
      <w:pPr>
        <w:tabs>
          <w:tab w:val="left" w:pos="180"/>
          <w:tab w:val="left" w:pos="360"/>
        </w:tabs>
        <w:ind w:left="858" w:right="-290"/>
        <w:rPr>
          <w:bCs/>
          <w:iCs/>
          <w:sz w:val="24"/>
          <w:szCs w:val="24"/>
        </w:rPr>
      </w:pPr>
    </w:p>
    <w:p w14:paraId="038CF9B7" w14:textId="77777777" w:rsidR="000B07CB" w:rsidRPr="00816CBD" w:rsidRDefault="000B07CB" w:rsidP="000B07CB">
      <w:pPr>
        <w:tabs>
          <w:tab w:val="left" w:pos="180"/>
          <w:tab w:val="left" w:pos="360"/>
        </w:tabs>
        <w:ind w:left="858" w:right="-290"/>
        <w:rPr>
          <w:b/>
          <w:iCs/>
          <w:sz w:val="24"/>
          <w:szCs w:val="24"/>
        </w:rPr>
      </w:pPr>
      <w:r>
        <w:rPr>
          <w:bCs/>
          <w:iCs/>
          <w:sz w:val="24"/>
          <w:szCs w:val="24"/>
        </w:rPr>
        <w:t>In light of the minor nature of the updates to the existing Corporate Plan we are of the view that the full environmental assessment carried out for Heritage for All remains relevant and as such</w:t>
      </w:r>
      <w:r w:rsidRPr="00C550FE">
        <w:rPr>
          <w:bCs/>
          <w:iCs/>
          <w:sz w:val="24"/>
          <w:szCs w:val="24"/>
        </w:rPr>
        <w:t xml:space="preserve"> </w:t>
      </w:r>
      <w:r>
        <w:rPr>
          <w:bCs/>
          <w:iCs/>
          <w:sz w:val="24"/>
          <w:szCs w:val="24"/>
        </w:rPr>
        <w:t xml:space="preserve">consider </w:t>
      </w:r>
      <w:r w:rsidRPr="0076122F">
        <w:rPr>
          <w:bCs/>
          <w:iCs/>
          <w:sz w:val="24"/>
          <w:szCs w:val="24"/>
        </w:rPr>
        <w:t xml:space="preserve">that significant </w:t>
      </w:r>
      <w:r>
        <w:rPr>
          <w:bCs/>
          <w:iCs/>
          <w:sz w:val="24"/>
          <w:szCs w:val="24"/>
        </w:rPr>
        <w:t xml:space="preserve">environmental effects resulting from the updates to the Corporate Plan are unlikely. In considering any updated content of the Corporate Plan we have taken </w:t>
      </w:r>
      <w:proofErr w:type="spellStart"/>
      <w:r>
        <w:rPr>
          <w:bCs/>
          <w:iCs/>
          <w:sz w:val="24"/>
          <w:szCs w:val="24"/>
        </w:rPr>
        <w:t>cognisance</w:t>
      </w:r>
      <w:proofErr w:type="spellEnd"/>
      <w:r>
        <w:rPr>
          <w:bCs/>
          <w:iCs/>
          <w:sz w:val="24"/>
          <w:szCs w:val="24"/>
        </w:rPr>
        <w:t xml:space="preserve"> of the findings of the previous assessment. </w:t>
      </w:r>
      <w:r w:rsidRPr="00816CBD">
        <w:rPr>
          <w:b/>
          <w:iCs/>
          <w:sz w:val="24"/>
          <w:szCs w:val="24"/>
        </w:rPr>
        <w:t>We therefore propose to screen the Corporate Plan out of further assessment.</w:t>
      </w:r>
    </w:p>
    <w:p w14:paraId="6798F060" w14:textId="77777777" w:rsidR="00EB7FDE" w:rsidRDefault="00EB7FDE"/>
    <w:p w14:paraId="4FB234B8" w14:textId="77777777" w:rsidR="000B07CB" w:rsidRDefault="000B07CB"/>
    <w:p w14:paraId="314827F9" w14:textId="6ADEDB41" w:rsidR="000B07CB" w:rsidRPr="000B07CB" w:rsidRDefault="000B07CB" w:rsidP="000B07CB">
      <w:pPr>
        <w:ind w:left="858"/>
        <w:rPr>
          <w:b/>
          <w:bCs/>
        </w:rPr>
      </w:pPr>
      <w:r w:rsidRPr="000B07CB">
        <w:rPr>
          <w:b/>
          <w:bCs/>
        </w:rPr>
        <w:t>Historic Environment Scotland</w:t>
      </w:r>
    </w:p>
    <w:p w14:paraId="525491CF" w14:textId="73332941" w:rsidR="000B07CB" w:rsidRPr="000B07CB" w:rsidRDefault="00832C32" w:rsidP="000B07CB">
      <w:pPr>
        <w:ind w:left="858"/>
        <w:rPr>
          <w:b/>
          <w:bCs/>
        </w:rPr>
        <w:sectPr w:rsidR="000B07CB" w:rsidRPr="000B07CB">
          <w:pgSz w:w="11910" w:h="16840"/>
          <w:pgMar w:top="1100" w:right="780" w:bottom="280" w:left="560" w:header="720" w:footer="720" w:gutter="0"/>
          <w:cols w:space="720"/>
        </w:sectPr>
      </w:pPr>
      <w:r>
        <w:rPr>
          <w:b/>
          <w:bCs/>
        </w:rPr>
        <w:t>5</w:t>
      </w:r>
      <w:r w:rsidR="000B07CB" w:rsidRPr="000B07CB">
        <w:rPr>
          <w:b/>
          <w:bCs/>
        </w:rPr>
        <w:t xml:space="preserve"> November 2021</w:t>
      </w:r>
    </w:p>
    <w:p w14:paraId="11005CE0" w14:textId="77777777" w:rsidR="000B07CB" w:rsidRPr="00780BFF" w:rsidRDefault="000B07CB" w:rsidP="00AE4B6F">
      <w:pPr>
        <w:shd w:val="clear" w:color="auto" w:fill="FFFFFF"/>
        <w:rPr>
          <w:b/>
          <w:sz w:val="24"/>
          <w:szCs w:val="24"/>
          <w:lang w:val="en"/>
        </w:rPr>
      </w:pPr>
      <w:r w:rsidRPr="000B07CB">
        <w:rPr>
          <w:b/>
          <w:bCs/>
          <w:sz w:val="24"/>
          <w:szCs w:val="24"/>
        </w:rPr>
        <w:t>Table 1:</w:t>
      </w:r>
      <w:r w:rsidRPr="00780BFF">
        <w:rPr>
          <w:b/>
          <w:sz w:val="24"/>
          <w:szCs w:val="24"/>
        </w:rPr>
        <w:t xml:space="preserve">  Consideration of the </w:t>
      </w:r>
      <w:r>
        <w:rPr>
          <w:b/>
          <w:sz w:val="24"/>
          <w:szCs w:val="24"/>
        </w:rPr>
        <w:t>Corporate Plan</w:t>
      </w:r>
      <w:r w:rsidRPr="00780BFF">
        <w:rPr>
          <w:b/>
          <w:sz w:val="24"/>
          <w:szCs w:val="24"/>
        </w:rPr>
        <w:t xml:space="preserve"> in relation to the </w:t>
      </w:r>
      <w:r w:rsidRPr="00780BFF">
        <w:rPr>
          <w:b/>
          <w:sz w:val="24"/>
          <w:szCs w:val="24"/>
          <w:lang w:val="en"/>
        </w:rPr>
        <w:t>criteria for determining the likely significance of effects on the environment (</w:t>
      </w:r>
      <w:hyperlink r:id="rId12" w:history="1">
        <w:r w:rsidRPr="00780BFF">
          <w:rPr>
            <w:b/>
            <w:color w:val="0000FF"/>
            <w:sz w:val="24"/>
            <w:szCs w:val="24"/>
            <w:u w:val="single"/>
            <w:lang w:val="en"/>
          </w:rPr>
          <w:t>Schedule 2</w:t>
        </w:r>
      </w:hyperlink>
      <w:r w:rsidRPr="00780BFF">
        <w:rPr>
          <w:b/>
          <w:sz w:val="24"/>
          <w:szCs w:val="24"/>
          <w:lang w:val="en"/>
        </w:rPr>
        <w:t>)</w:t>
      </w:r>
      <w:r>
        <w:rPr>
          <w:b/>
          <w:sz w:val="24"/>
          <w:szCs w:val="24"/>
          <w:lang w:val="en"/>
        </w:rPr>
        <w:t xml:space="preserve"> and summary of the findings of the previous environmental assessment.</w:t>
      </w:r>
    </w:p>
    <w:p w14:paraId="55F7B75E" w14:textId="77777777" w:rsidR="000B07CB" w:rsidRPr="00780BFF" w:rsidRDefault="000B07CB" w:rsidP="000B07CB">
      <w:pPr>
        <w:ind w:hanging="2835"/>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417"/>
        <w:gridCol w:w="4986"/>
      </w:tblGrid>
      <w:tr w:rsidR="000B07CB" w:rsidRPr="00780BFF" w14:paraId="3E03BAF9" w14:textId="77777777" w:rsidTr="007E36EE">
        <w:trPr>
          <w:tblHeader/>
          <w:jc w:val="center"/>
        </w:trPr>
        <w:tc>
          <w:tcPr>
            <w:tcW w:w="3458" w:type="dxa"/>
            <w:tcBorders>
              <w:bottom w:val="single" w:sz="4" w:space="0" w:color="auto"/>
            </w:tcBorders>
            <w:shd w:val="clear" w:color="auto" w:fill="005685"/>
          </w:tcPr>
          <w:p w14:paraId="1B42819E" w14:textId="77777777" w:rsidR="000B07CB" w:rsidRPr="002E7064" w:rsidRDefault="000B07CB" w:rsidP="007E36EE">
            <w:pPr>
              <w:jc w:val="center"/>
              <w:rPr>
                <w:b/>
                <w:color w:val="FFFFFF"/>
              </w:rPr>
            </w:pPr>
            <w:r w:rsidRPr="002E7064">
              <w:rPr>
                <w:b/>
                <w:color w:val="FFFFFF"/>
              </w:rPr>
              <w:t>Criteria for determining the likely significance of effects on the environment</w:t>
            </w:r>
          </w:p>
        </w:tc>
        <w:tc>
          <w:tcPr>
            <w:tcW w:w="1417" w:type="dxa"/>
            <w:shd w:val="clear" w:color="auto" w:fill="005685"/>
          </w:tcPr>
          <w:p w14:paraId="61735686" w14:textId="77777777" w:rsidR="000B07CB" w:rsidRPr="002E7064" w:rsidRDefault="000B07CB" w:rsidP="007E36EE">
            <w:pPr>
              <w:jc w:val="center"/>
              <w:rPr>
                <w:b/>
                <w:color w:val="FFFFFF"/>
              </w:rPr>
            </w:pPr>
            <w:r w:rsidRPr="002E7064">
              <w:rPr>
                <w:b/>
                <w:color w:val="FFFFFF"/>
              </w:rPr>
              <w:t>Significant effects?</w:t>
            </w:r>
          </w:p>
        </w:tc>
        <w:tc>
          <w:tcPr>
            <w:tcW w:w="4986" w:type="dxa"/>
            <w:shd w:val="clear" w:color="auto" w:fill="005685"/>
          </w:tcPr>
          <w:p w14:paraId="20CB4180" w14:textId="77777777" w:rsidR="000B07CB" w:rsidRPr="002E7064" w:rsidRDefault="000B07CB" w:rsidP="007E36EE">
            <w:pPr>
              <w:jc w:val="center"/>
              <w:rPr>
                <w:b/>
                <w:color w:val="FFFFFF"/>
              </w:rPr>
            </w:pPr>
            <w:r w:rsidRPr="002E7064">
              <w:rPr>
                <w:b/>
                <w:color w:val="FFFFFF"/>
              </w:rPr>
              <w:t>Summary of our views on the likeliness of significant environmental effects</w:t>
            </w:r>
          </w:p>
          <w:p w14:paraId="309C97C7" w14:textId="77777777" w:rsidR="000B07CB" w:rsidRPr="002E7064" w:rsidRDefault="000B07CB" w:rsidP="007E36EE">
            <w:pPr>
              <w:jc w:val="center"/>
              <w:rPr>
                <w:b/>
                <w:color w:val="FFFFFF"/>
              </w:rPr>
            </w:pPr>
            <w:r w:rsidRPr="002E7064">
              <w:rPr>
                <w:b/>
                <w:color w:val="FFFFFF"/>
              </w:rPr>
              <w:t>(negative and positive)</w:t>
            </w:r>
          </w:p>
          <w:p w14:paraId="027783B0" w14:textId="77777777" w:rsidR="000B07CB" w:rsidRPr="002E7064" w:rsidRDefault="000B07CB" w:rsidP="007E36EE">
            <w:pPr>
              <w:jc w:val="center"/>
              <w:rPr>
                <w:b/>
                <w:color w:val="FFFFFF"/>
              </w:rPr>
            </w:pPr>
          </w:p>
        </w:tc>
      </w:tr>
      <w:tr w:rsidR="000B07CB" w:rsidRPr="00780BFF" w14:paraId="3D1131D4" w14:textId="77777777" w:rsidTr="007E36EE">
        <w:trPr>
          <w:trHeight w:val="1259"/>
          <w:jc w:val="center"/>
        </w:trPr>
        <w:tc>
          <w:tcPr>
            <w:tcW w:w="3458" w:type="dxa"/>
            <w:shd w:val="clear" w:color="auto" w:fill="D9D9D9"/>
          </w:tcPr>
          <w:p w14:paraId="3028B99A" w14:textId="77777777" w:rsidR="000B07CB" w:rsidRPr="00936318" w:rsidRDefault="000B07CB" w:rsidP="007E36EE">
            <w:pPr>
              <w:ind w:right="-40"/>
              <w:rPr>
                <w:sz w:val="21"/>
                <w:szCs w:val="21"/>
              </w:rPr>
            </w:pPr>
            <w:r w:rsidRPr="00936318">
              <w:rPr>
                <w:sz w:val="21"/>
                <w:szCs w:val="21"/>
              </w:rPr>
              <w:t xml:space="preserve">1(a) the degree to which the </w:t>
            </w:r>
            <w:r>
              <w:rPr>
                <w:sz w:val="21"/>
                <w:szCs w:val="21"/>
              </w:rPr>
              <w:t>plan</w:t>
            </w:r>
            <w:r w:rsidRPr="00936318">
              <w:rPr>
                <w:sz w:val="21"/>
                <w:szCs w:val="21"/>
              </w:rPr>
              <w:t xml:space="preserve"> sets a framework for projects and other activities, either </w:t>
            </w:r>
            <w:proofErr w:type="gramStart"/>
            <w:r w:rsidRPr="00936318">
              <w:rPr>
                <w:sz w:val="21"/>
                <w:szCs w:val="21"/>
              </w:rPr>
              <w:t>with regard to</w:t>
            </w:r>
            <w:proofErr w:type="gramEnd"/>
            <w:r w:rsidRPr="00936318">
              <w:rPr>
                <w:sz w:val="21"/>
                <w:szCs w:val="21"/>
              </w:rPr>
              <w:t xml:space="preserve"> the location, nature, size and operating conditions or by allocating resources</w:t>
            </w:r>
          </w:p>
        </w:tc>
        <w:tc>
          <w:tcPr>
            <w:tcW w:w="1417" w:type="dxa"/>
            <w:vAlign w:val="center"/>
          </w:tcPr>
          <w:p w14:paraId="25651CF1" w14:textId="77777777" w:rsidR="000B07CB" w:rsidRPr="00936318" w:rsidRDefault="000B07CB" w:rsidP="007E36EE">
            <w:pPr>
              <w:jc w:val="center"/>
              <w:rPr>
                <w:sz w:val="21"/>
                <w:szCs w:val="21"/>
              </w:rPr>
            </w:pPr>
            <w:r w:rsidRPr="00936318">
              <w:rPr>
                <w:sz w:val="21"/>
                <w:szCs w:val="21"/>
              </w:rPr>
              <w:t>Yes</w:t>
            </w:r>
          </w:p>
        </w:tc>
        <w:tc>
          <w:tcPr>
            <w:tcW w:w="4986" w:type="dxa"/>
          </w:tcPr>
          <w:p w14:paraId="331414C8" w14:textId="77777777" w:rsidR="000B07CB" w:rsidRPr="00936318" w:rsidRDefault="000B07CB" w:rsidP="007E36EE">
            <w:pPr>
              <w:ind w:right="-30"/>
              <w:rPr>
                <w:sz w:val="21"/>
                <w:szCs w:val="21"/>
              </w:rPr>
            </w:pPr>
            <w:r w:rsidRPr="00936318">
              <w:rPr>
                <w:sz w:val="21"/>
                <w:szCs w:val="21"/>
              </w:rPr>
              <w:t xml:space="preserve">The Corporate Plan </w:t>
            </w:r>
            <w:r>
              <w:rPr>
                <w:sz w:val="21"/>
                <w:szCs w:val="21"/>
              </w:rPr>
              <w:t>continues to</w:t>
            </w:r>
            <w:r w:rsidRPr="00936318">
              <w:rPr>
                <w:sz w:val="21"/>
                <w:szCs w:val="21"/>
              </w:rPr>
              <w:t>:</w:t>
            </w:r>
          </w:p>
          <w:p w14:paraId="246DFE38" w14:textId="77777777" w:rsidR="000B07CB" w:rsidRPr="00936318" w:rsidRDefault="000B07CB" w:rsidP="007E36EE">
            <w:pPr>
              <w:ind w:right="-30"/>
              <w:rPr>
                <w:sz w:val="21"/>
                <w:szCs w:val="21"/>
              </w:rPr>
            </w:pPr>
            <w:r w:rsidRPr="00936318">
              <w:rPr>
                <w:sz w:val="21"/>
                <w:szCs w:val="21"/>
              </w:rPr>
              <w:t>(a) set out Historic Environment Scotland’s main objectives for the planning period;</w:t>
            </w:r>
          </w:p>
          <w:p w14:paraId="2ABE81B6" w14:textId="77777777" w:rsidR="000B07CB" w:rsidRPr="00936318" w:rsidRDefault="000B07CB" w:rsidP="007E36EE">
            <w:pPr>
              <w:ind w:right="-30"/>
              <w:rPr>
                <w:sz w:val="21"/>
                <w:szCs w:val="21"/>
              </w:rPr>
            </w:pPr>
            <w:r w:rsidRPr="00936318">
              <w:rPr>
                <w:sz w:val="21"/>
                <w:szCs w:val="21"/>
              </w:rPr>
              <w:t>(b) set out the outcomes by reference to which the achievement of the main objectives may be measured; and</w:t>
            </w:r>
          </w:p>
          <w:p w14:paraId="6982F503" w14:textId="77777777" w:rsidR="000B07CB" w:rsidRPr="00936318" w:rsidRDefault="000B07CB" w:rsidP="007E36EE">
            <w:pPr>
              <w:ind w:right="-30"/>
              <w:rPr>
                <w:sz w:val="21"/>
                <w:szCs w:val="21"/>
              </w:rPr>
            </w:pPr>
            <w:r w:rsidRPr="00936318">
              <w:rPr>
                <w:sz w:val="21"/>
                <w:szCs w:val="21"/>
              </w:rPr>
              <w:t>(c) the activities which Historic Environment Scotland expects to undertake during the lifetime of the plan.</w:t>
            </w:r>
          </w:p>
          <w:p w14:paraId="5FFE6262" w14:textId="77777777" w:rsidR="000B07CB" w:rsidRPr="00936318" w:rsidRDefault="000B07CB" w:rsidP="007E36EE">
            <w:pPr>
              <w:ind w:right="-30"/>
              <w:rPr>
                <w:sz w:val="21"/>
                <w:szCs w:val="21"/>
              </w:rPr>
            </w:pPr>
            <w:r w:rsidRPr="00936318">
              <w:rPr>
                <w:sz w:val="21"/>
                <w:szCs w:val="21"/>
              </w:rPr>
              <w:t>These activities will not give rise to significant effects in their own right; but will influence future decision making, including how resources are allocated.</w:t>
            </w:r>
          </w:p>
        </w:tc>
      </w:tr>
      <w:tr w:rsidR="000B07CB" w:rsidRPr="00780BFF" w14:paraId="54FC1621" w14:textId="77777777" w:rsidTr="007E36EE">
        <w:trPr>
          <w:trHeight w:val="517"/>
          <w:jc w:val="center"/>
        </w:trPr>
        <w:tc>
          <w:tcPr>
            <w:tcW w:w="3458" w:type="dxa"/>
            <w:shd w:val="clear" w:color="auto" w:fill="D9D9D9"/>
          </w:tcPr>
          <w:p w14:paraId="57B15EE4" w14:textId="77777777" w:rsidR="000B07CB" w:rsidRPr="00936318" w:rsidRDefault="000B07CB" w:rsidP="007E36EE">
            <w:pPr>
              <w:ind w:right="-40"/>
              <w:rPr>
                <w:sz w:val="21"/>
                <w:szCs w:val="21"/>
              </w:rPr>
            </w:pPr>
            <w:r w:rsidRPr="00936318">
              <w:rPr>
                <w:sz w:val="21"/>
                <w:szCs w:val="21"/>
              </w:rPr>
              <w:t xml:space="preserve">1(b) the degree to which the </w:t>
            </w:r>
            <w:r>
              <w:rPr>
                <w:sz w:val="21"/>
                <w:szCs w:val="21"/>
              </w:rPr>
              <w:t>plan</w:t>
            </w:r>
            <w:r w:rsidRPr="00936318">
              <w:rPr>
                <w:sz w:val="21"/>
                <w:szCs w:val="21"/>
              </w:rPr>
              <w:t xml:space="preserve"> influences other </w:t>
            </w:r>
            <w:r>
              <w:rPr>
                <w:sz w:val="21"/>
                <w:szCs w:val="21"/>
              </w:rPr>
              <w:t>plans, policies and strategies</w:t>
            </w:r>
            <w:r w:rsidRPr="00936318">
              <w:rPr>
                <w:sz w:val="21"/>
                <w:szCs w:val="21"/>
              </w:rPr>
              <w:t xml:space="preserve"> including those in a hierarchy</w:t>
            </w:r>
          </w:p>
        </w:tc>
        <w:tc>
          <w:tcPr>
            <w:tcW w:w="1417" w:type="dxa"/>
            <w:vAlign w:val="center"/>
          </w:tcPr>
          <w:p w14:paraId="4A92389A" w14:textId="77777777" w:rsidR="000B07CB" w:rsidRPr="00936318" w:rsidRDefault="000B07CB" w:rsidP="007E36EE">
            <w:pPr>
              <w:adjustRightInd w:val="0"/>
              <w:spacing w:before="120" w:after="120"/>
              <w:jc w:val="center"/>
              <w:rPr>
                <w:sz w:val="21"/>
                <w:szCs w:val="21"/>
              </w:rPr>
            </w:pPr>
            <w:r w:rsidRPr="00936318">
              <w:rPr>
                <w:sz w:val="21"/>
                <w:szCs w:val="21"/>
              </w:rPr>
              <w:t xml:space="preserve">Yes </w:t>
            </w:r>
          </w:p>
          <w:p w14:paraId="66925BBC" w14:textId="77777777" w:rsidR="000B07CB" w:rsidRPr="00936318" w:rsidRDefault="000B07CB" w:rsidP="007E36EE">
            <w:pPr>
              <w:jc w:val="center"/>
              <w:rPr>
                <w:sz w:val="21"/>
                <w:szCs w:val="21"/>
              </w:rPr>
            </w:pPr>
          </w:p>
        </w:tc>
        <w:tc>
          <w:tcPr>
            <w:tcW w:w="4986" w:type="dxa"/>
          </w:tcPr>
          <w:p w14:paraId="17D63BCD" w14:textId="77777777" w:rsidR="000B07CB" w:rsidRDefault="000B07CB" w:rsidP="007E36EE">
            <w:pPr>
              <w:rPr>
                <w:sz w:val="21"/>
                <w:szCs w:val="21"/>
              </w:rPr>
            </w:pPr>
            <w:r>
              <w:rPr>
                <w:sz w:val="21"/>
                <w:szCs w:val="21"/>
              </w:rPr>
              <w:t xml:space="preserve">All plans prepared in Scotland should be considered through the lens the principles and policies of the </w:t>
            </w:r>
            <w:hyperlink r:id="rId13" w:history="1">
              <w:r w:rsidRPr="005400EF">
                <w:rPr>
                  <w:rStyle w:val="Hyperlink"/>
                  <w:sz w:val="21"/>
                  <w:szCs w:val="21"/>
                </w:rPr>
                <w:t>Historic Environment Policy for Scotland (HEPS)</w:t>
              </w:r>
            </w:hyperlink>
            <w:r>
              <w:rPr>
                <w:sz w:val="21"/>
                <w:szCs w:val="21"/>
              </w:rPr>
              <w:t xml:space="preserve">. The previous iteration of this plan was developed alongside the emerging HEPS and we are satisfied that the updated Corporate Plan continues to align well with the policies for managing the historic environment set out in the policy.  </w:t>
            </w:r>
          </w:p>
          <w:p w14:paraId="10C0EEA8" w14:textId="77777777" w:rsidR="000B07CB" w:rsidRDefault="000B07CB" w:rsidP="007E36EE">
            <w:pPr>
              <w:rPr>
                <w:sz w:val="21"/>
                <w:szCs w:val="21"/>
              </w:rPr>
            </w:pPr>
          </w:p>
          <w:p w14:paraId="54906BF0" w14:textId="77777777" w:rsidR="000B07CB" w:rsidRPr="00936318" w:rsidRDefault="000B07CB" w:rsidP="007E36EE">
            <w:pPr>
              <w:rPr>
                <w:sz w:val="21"/>
                <w:szCs w:val="21"/>
              </w:rPr>
            </w:pPr>
            <w:r w:rsidRPr="00936318">
              <w:rPr>
                <w:sz w:val="21"/>
                <w:szCs w:val="21"/>
              </w:rPr>
              <w:t xml:space="preserve">The plan </w:t>
            </w:r>
            <w:r>
              <w:rPr>
                <w:sz w:val="21"/>
                <w:szCs w:val="21"/>
              </w:rPr>
              <w:t>is also</w:t>
            </w:r>
            <w:r w:rsidRPr="00936318">
              <w:rPr>
                <w:sz w:val="21"/>
                <w:szCs w:val="21"/>
              </w:rPr>
              <w:t xml:space="preserve"> influenced by </w:t>
            </w:r>
            <w:r>
              <w:rPr>
                <w:sz w:val="21"/>
                <w:szCs w:val="21"/>
              </w:rPr>
              <w:t xml:space="preserve">both </w:t>
            </w:r>
            <w:r w:rsidRPr="00936318">
              <w:rPr>
                <w:sz w:val="21"/>
                <w:szCs w:val="21"/>
              </w:rPr>
              <w:t>the Scheme of Delegation issued by Scottish Ministers</w:t>
            </w:r>
            <w:r>
              <w:rPr>
                <w:sz w:val="21"/>
                <w:szCs w:val="21"/>
              </w:rPr>
              <w:t xml:space="preserve"> and the Historic Environment Scotland Framework Document</w:t>
            </w:r>
            <w:r w:rsidRPr="00936318">
              <w:rPr>
                <w:sz w:val="21"/>
                <w:szCs w:val="21"/>
              </w:rPr>
              <w:t>; th</w:t>
            </w:r>
            <w:r>
              <w:rPr>
                <w:sz w:val="21"/>
                <w:szCs w:val="21"/>
              </w:rPr>
              <w:t>ese establish</w:t>
            </w:r>
            <w:r w:rsidRPr="00936318">
              <w:rPr>
                <w:sz w:val="21"/>
                <w:szCs w:val="21"/>
              </w:rPr>
              <w:t xml:space="preserve"> the broad framework within which Historic Environment Scotland </w:t>
            </w:r>
            <w:r>
              <w:rPr>
                <w:sz w:val="21"/>
                <w:szCs w:val="21"/>
              </w:rPr>
              <w:t>f</w:t>
            </w:r>
            <w:r w:rsidRPr="00936318">
              <w:rPr>
                <w:sz w:val="21"/>
                <w:szCs w:val="21"/>
              </w:rPr>
              <w:t>unction</w:t>
            </w:r>
            <w:r>
              <w:rPr>
                <w:sz w:val="21"/>
                <w:szCs w:val="21"/>
              </w:rPr>
              <w:t>s</w:t>
            </w:r>
            <w:r w:rsidRPr="00936318">
              <w:rPr>
                <w:sz w:val="21"/>
                <w:szCs w:val="21"/>
              </w:rPr>
              <w:t>.</w:t>
            </w:r>
          </w:p>
          <w:p w14:paraId="4389A5E9" w14:textId="77777777" w:rsidR="000B07CB" w:rsidRPr="00936318" w:rsidRDefault="000B07CB" w:rsidP="007E36EE">
            <w:pPr>
              <w:rPr>
                <w:sz w:val="21"/>
                <w:szCs w:val="21"/>
              </w:rPr>
            </w:pPr>
          </w:p>
          <w:p w14:paraId="12AEBFAD" w14:textId="77777777" w:rsidR="000B07CB" w:rsidRPr="00936318" w:rsidRDefault="000B07CB" w:rsidP="007E36EE">
            <w:pPr>
              <w:rPr>
                <w:sz w:val="21"/>
                <w:szCs w:val="21"/>
              </w:rPr>
            </w:pPr>
            <w:r w:rsidRPr="00936318">
              <w:rPr>
                <w:sz w:val="21"/>
                <w:szCs w:val="21"/>
              </w:rPr>
              <w:t>As the top tier of the plan-making hierarchy</w:t>
            </w:r>
            <w:r>
              <w:rPr>
                <w:sz w:val="21"/>
                <w:szCs w:val="21"/>
              </w:rPr>
              <w:t xml:space="preserve"> the </w:t>
            </w:r>
            <w:r w:rsidRPr="00936318">
              <w:rPr>
                <w:sz w:val="21"/>
                <w:szCs w:val="21"/>
              </w:rPr>
              <w:t>Corporate Plan influence</w:t>
            </w:r>
            <w:r>
              <w:rPr>
                <w:sz w:val="21"/>
                <w:szCs w:val="21"/>
              </w:rPr>
              <w:t>s</w:t>
            </w:r>
            <w:r w:rsidRPr="00936318">
              <w:rPr>
                <w:sz w:val="21"/>
                <w:szCs w:val="21"/>
              </w:rPr>
              <w:t xml:space="preserve"> </w:t>
            </w:r>
            <w:proofErr w:type="gramStart"/>
            <w:r w:rsidRPr="00936318">
              <w:rPr>
                <w:sz w:val="21"/>
                <w:szCs w:val="21"/>
              </w:rPr>
              <w:t>all of</w:t>
            </w:r>
            <w:proofErr w:type="gramEnd"/>
            <w:r w:rsidRPr="00936318">
              <w:rPr>
                <w:sz w:val="21"/>
                <w:szCs w:val="21"/>
              </w:rPr>
              <w:t xml:space="preserve"> Historic Environment Scotland’s activities including other plans</w:t>
            </w:r>
            <w:r>
              <w:rPr>
                <w:sz w:val="21"/>
                <w:szCs w:val="21"/>
              </w:rPr>
              <w:t>,</w:t>
            </w:r>
            <w:r w:rsidRPr="00936318">
              <w:rPr>
                <w:sz w:val="21"/>
                <w:szCs w:val="21"/>
              </w:rPr>
              <w:t xml:space="preserve"> </w:t>
            </w:r>
            <w:proofErr w:type="spellStart"/>
            <w:r w:rsidRPr="00936318">
              <w:rPr>
                <w:sz w:val="21"/>
                <w:szCs w:val="21"/>
              </w:rPr>
              <w:t>programmes</w:t>
            </w:r>
            <w:proofErr w:type="spellEnd"/>
            <w:r>
              <w:rPr>
                <w:sz w:val="21"/>
                <w:szCs w:val="21"/>
              </w:rPr>
              <w:t xml:space="preserve"> and strategies</w:t>
            </w:r>
            <w:r w:rsidRPr="00936318">
              <w:rPr>
                <w:sz w:val="21"/>
                <w:szCs w:val="21"/>
              </w:rPr>
              <w:t xml:space="preserve"> prepared by the body such as </w:t>
            </w:r>
            <w:r>
              <w:rPr>
                <w:sz w:val="21"/>
                <w:szCs w:val="21"/>
              </w:rPr>
              <w:t xml:space="preserve">the Annual Operating Plans and </w:t>
            </w:r>
            <w:proofErr w:type="spellStart"/>
            <w:r w:rsidRPr="00936318">
              <w:rPr>
                <w:sz w:val="21"/>
                <w:szCs w:val="21"/>
              </w:rPr>
              <w:t>organisational</w:t>
            </w:r>
            <w:proofErr w:type="spellEnd"/>
            <w:r w:rsidRPr="00936318">
              <w:rPr>
                <w:sz w:val="21"/>
                <w:szCs w:val="21"/>
              </w:rPr>
              <w:t xml:space="preserve"> directorate plans</w:t>
            </w:r>
            <w:r>
              <w:rPr>
                <w:sz w:val="21"/>
                <w:szCs w:val="21"/>
              </w:rPr>
              <w:t xml:space="preserve">. </w:t>
            </w:r>
          </w:p>
        </w:tc>
      </w:tr>
      <w:tr w:rsidR="000B07CB" w:rsidRPr="00780BFF" w14:paraId="6EC9965C" w14:textId="77777777" w:rsidTr="007E36EE">
        <w:trPr>
          <w:trHeight w:val="90"/>
          <w:jc w:val="center"/>
        </w:trPr>
        <w:tc>
          <w:tcPr>
            <w:tcW w:w="3458" w:type="dxa"/>
            <w:tcBorders>
              <w:bottom w:val="single" w:sz="4" w:space="0" w:color="auto"/>
            </w:tcBorders>
            <w:shd w:val="clear" w:color="auto" w:fill="D9D9D9"/>
          </w:tcPr>
          <w:p w14:paraId="65E9D85D" w14:textId="77777777" w:rsidR="000B07CB" w:rsidRPr="00936318" w:rsidRDefault="000B07CB" w:rsidP="007E36EE">
            <w:pPr>
              <w:ind w:right="-40"/>
              <w:rPr>
                <w:sz w:val="21"/>
                <w:szCs w:val="21"/>
              </w:rPr>
            </w:pPr>
            <w:r w:rsidRPr="00936318">
              <w:rPr>
                <w:sz w:val="21"/>
                <w:szCs w:val="21"/>
              </w:rPr>
              <w:t xml:space="preserve">1(c) the relevance of the </w:t>
            </w:r>
            <w:r>
              <w:rPr>
                <w:sz w:val="21"/>
                <w:szCs w:val="21"/>
              </w:rPr>
              <w:t>plan</w:t>
            </w:r>
            <w:r w:rsidRPr="00936318">
              <w:rPr>
                <w:sz w:val="21"/>
                <w:szCs w:val="21"/>
              </w:rPr>
              <w:t xml:space="preserve"> for the integration of environmental considerations </w:t>
            </w:r>
            <w:proofErr w:type="gramStart"/>
            <w:r w:rsidRPr="00936318">
              <w:rPr>
                <w:sz w:val="21"/>
                <w:szCs w:val="21"/>
              </w:rPr>
              <w:t>in particular with</w:t>
            </w:r>
            <w:proofErr w:type="gramEnd"/>
            <w:r w:rsidRPr="00936318">
              <w:rPr>
                <w:sz w:val="21"/>
                <w:szCs w:val="21"/>
              </w:rPr>
              <w:t xml:space="preserve"> a view to promoting sustainable development</w:t>
            </w:r>
          </w:p>
        </w:tc>
        <w:tc>
          <w:tcPr>
            <w:tcW w:w="1417" w:type="dxa"/>
            <w:tcBorders>
              <w:bottom w:val="single" w:sz="4" w:space="0" w:color="auto"/>
            </w:tcBorders>
            <w:vAlign w:val="center"/>
          </w:tcPr>
          <w:p w14:paraId="571E4299" w14:textId="77777777" w:rsidR="000B07CB" w:rsidRPr="00936318" w:rsidRDefault="000B07CB" w:rsidP="007E36EE">
            <w:pPr>
              <w:jc w:val="center"/>
              <w:rPr>
                <w:sz w:val="21"/>
                <w:szCs w:val="21"/>
              </w:rPr>
            </w:pPr>
            <w:r w:rsidRPr="00936318">
              <w:rPr>
                <w:sz w:val="21"/>
                <w:szCs w:val="21"/>
              </w:rPr>
              <w:t>Yes</w:t>
            </w:r>
          </w:p>
        </w:tc>
        <w:tc>
          <w:tcPr>
            <w:tcW w:w="4986" w:type="dxa"/>
            <w:tcBorders>
              <w:bottom w:val="single" w:sz="4" w:space="0" w:color="auto"/>
            </w:tcBorders>
          </w:tcPr>
          <w:p w14:paraId="3EEDC71E" w14:textId="77777777" w:rsidR="000B07CB" w:rsidRPr="00936318" w:rsidRDefault="000B07CB" w:rsidP="007E36EE">
            <w:pPr>
              <w:ind w:right="-30"/>
              <w:rPr>
                <w:sz w:val="21"/>
                <w:szCs w:val="21"/>
                <w:highlight w:val="cyan"/>
              </w:rPr>
            </w:pPr>
            <w:r w:rsidRPr="00936318">
              <w:rPr>
                <w:sz w:val="21"/>
                <w:szCs w:val="21"/>
              </w:rPr>
              <w:t xml:space="preserve">One of the aims of the plan is to integrate other environmental considerations within the </w:t>
            </w:r>
            <w:proofErr w:type="spellStart"/>
            <w:r w:rsidRPr="00936318">
              <w:rPr>
                <w:sz w:val="21"/>
                <w:szCs w:val="21"/>
              </w:rPr>
              <w:t>organisation’s</w:t>
            </w:r>
            <w:proofErr w:type="spellEnd"/>
            <w:r w:rsidRPr="00936318">
              <w:rPr>
                <w:sz w:val="21"/>
                <w:szCs w:val="21"/>
              </w:rPr>
              <w:t xml:space="preserve"> business e.g. climate change issues with a view to promoting sustainable development and management.</w:t>
            </w:r>
          </w:p>
          <w:p w14:paraId="42FC9414" w14:textId="77777777" w:rsidR="000B07CB" w:rsidRPr="00936318" w:rsidRDefault="000B07CB" w:rsidP="007E36EE">
            <w:pPr>
              <w:ind w:right="-30"/>
              <w:rPr>
                <w:sz w:val="21"/>
                <w:szCs w:val="21"/>
                <w:highlight w:val="cyan"/>
              </w:rPr>
            </w:pPr>
          </w:p>
        </w:tc>
      </w:tr>
      <w:tr w:rsidR="000B07CB" w:rsidRPr="00780BFF" w14:paraId="1577B789" w14:textId="77777777" w:rsidTr="007E36EE">
        <w:trPr>
          <w:trHeight w:val="301"/>
          <w:jc w:val="center"/>
        </w:trPr>
        <w:tc>
          <w:tcPr>
            <w:tcW w:w="3458" w:type="dxa"/>
            <w:shd w:val="clear" w:color="auto" w:fill="D9D9D9"/>
          </w:tcPr>
          <w:p w14:paraId="469A321F" w14:textId="77777777" w:rsidR="000B07CB" w:rsidRPr="00936318" w:rsidRDefault="000B07CB" w:rsidP="007E36EE">
            <w:pPr>
              <w:ind w:right="-40"/>
              <w:rPr>
                <w:sz w:val="21"/>
                <w:szCs w:val="21"/>
              </w:rPr>
            </w:pPr>
            <w:r w:rsidRPr="00936318">
              <w:rPr>
                <w:sz w:val="21"/>
                <w:szCs w:val="21"/>
              </w:rPr>
              <w:t xml:space="preserve">1(d) environmental problems relevant to the </w:t>
            </w:r>
            <w:r>
              <w:rPr>
                <w:sz w:val="21"/>
                <w:szCs w:val="21"/>
              </w:rPr>
              <w:t>plan</w:t>
            </w:r>
          </w:p>
        </w:tc>
        <w:tc>
          <w:tcPr>
            <w:tcW w:w="1417" w:type="dxa"/>
            <w:vAlign w:val="center"/>
          </w:tcPr>
          <w:p w14:paraId="24819BEA" w14:textId="77777777" w:rsidR="000B07CB" w:rsidRPr="00117B0E" w:rsidRDefault="000B07CB" w:rsidP="007E36EE">
            <w:pPr>
              <w:jc w:val="center"/>
              <w:rPr>
                <w:sz w:val="21"/>
                <w:szCs w:val="21"/>
              </w:rPr>
            </w:pPr>
            <w:r w:rsidRPr="00117B0E">
              <w:rPr>
                <w:sz w:val="21"/>
                <w:szCs w:val="21"/>
              </w:rPr>
              <w:t xml:space="preserve">Yes </w:t>
            </w:r>
          </w:p>
        </w:tc>
        <w:tc>
          <w:tcPr>
            <w:tcW w:w="4986" w:type="dxa"/>
          </w:tcPr>
          <w:p w14:paraId="1B4732E2" w14:textId="77777777" w:rsidR="000B07CB" w:rsidRPr="00117B0E" w:rsidRDefault="000B07CB" w:rsidP="007E36EE">
            <w:pPr>
              <w:rPr>
                <w:sz w:val="21"/>
                <w:szCs w:val="21"/>
              </w:rPr>
            </w:pPr>
            <w:r w:rsidRPr="00117B0E">
              <w:rPr>
                <w:sz w:val="21"/>
                <w:szCs w:val="21"/>
              </w:rPr>
              <w:t>The plan includes outcomes that look to address environmental problems such as climate change response and adaptation and should have positive effects particularly for the historic environment.</w:t>
            </w:r>
          </w:p>
        </w:tc>
      </w:tr>
      <w:tr w:rsidR="000B07CB" w:rsidRPr="00780BFF" w14:paraId="0A1F909B" w14:textId="77777777" w:rsidTr="007E36EE">
        <w:trPr>
          <w:jc w:val="center"/>
        </w:trPr>
        <w:tc>
          <w:tcPr>
            <w:tcW w:w="3458" w:type="dxa"/>
            <w:tcBorders>
              <w:bottom w:val="single" w:sz="4" w:space="0" w:color="auto"/>
            </w:tcBorders>
            <w:shd w:val="clear" w:color="auto" w:fill="D9D9D9"/>
          </w:tcPr>
          <w:p w14:paraId="2CC8B56C" w14:textId="77777777" w:rsidR="000B07CB" w:rsidRPr="008F77D3" w:rsidRDefault="000B07CB" w:rsidP="007E36EE">
            <w:pPr>
              <w:ind w:right="-40"/>
              <w:rPr>
                <w:sz w:val="21"/>
                <w:szCs w:val="21"/>
              </w:rPr>
            </w:pPr>
            <w:r w:rsidRPr="008F77D3">
              <w:rPr>
                <w:sz w:val="21"/>
                <w:szCs w:val="21"/>
              </w:rPr>
              <w:t>1(e) the relevance of the plan for the implementation of retained EU law on the environment (for example, plans, policies or strategies linked to waste management or water protection)</w:t>
            </w:r>
          </w:p>
        </w:tc>
        <w:tc>
          <w:tcPr>
            <w:tcW w:w="1417" w:type="dxa"/>
            <w:tcBorders>
              <w:bottom w:val="single" w:sz="4" w:space="0" w:color="auto"/>
            </w:tcBorders>
            <w:vAlign w:val="center"/>
          </w:tcPr>
          <w:p w14:paraId="2AE4C1FC" w14:textId="77777777" w:rsidR="000B07CB" w:rsidRPr="008F77D3" w:rsidRDefault="000B07CB" w:rsidP="007E36EE">
            <w:pPr>
              <w:jc w:val="center"/>
              <w:rPr>
                <w:sz w:val="21"/>
                <w:szCs w:val="21"/>
              </w:rPr>
            </w:pPr>
            <w:r w:rsidRPr="008F77D3">
              <w:rPr>
                <w:sz w:val="21"/>
                <w:szCs w:val="21"/>
              </w:rPr>
              <w:t>Yes</w:t>
            </w:r>
          </w:p>
        </w:tc>
        <w:tc>
          <w:tcPr>
            <w:tcW w:w="4986" w:type="dxa"/>
            <w:tcBorders>
              <w:bottom w:val="single" w:sz="4" w:space="0" w:color="auto"/>
            </w:tcBorders>
          </w:tcPr>
          <w:p w14:paraId="24F29A8B" w14:textId="77777777" w:rsidR="000B07CB" w:rsidRPr="008F77D3" w:rsidRDefault="000B07CB" w:rsidP="007E36EE">
            <w:pPr>
              <w:rPr>
                <w:sz w:val="21"/>
                <w:szCs w:val="21"/>
                <w:highlight w:val="cyan"/>
              </w:rPr>
            </w:pPr>
            <w:r w:rsidRPr="008F77D3">
              <w:rPr>
                <w:sz w:val="21"/>
                <w:szCs w:val="21"/>
              </w:rPr>
              <w:t xml:space="preserve">Historic Environment Scotland’s activities may cover some issues </w:t>
            </w:r>
            <w:r>
              <w:rPr>
                <w:sz w:val="21"/>
                <w:szCs w:val="21"/>
              </w:rPr>
              <w:t xml:space="preserve">under retained EU law </w:t>
            </w:r>
            <w:r w:rsidRPr="008F77D3">
              <w:rPr>
                <w:sz w:val="21"/>
                <w:szCs w:val="21"/>
              </w:rPr>
              <w:t xml:space="preserve">and the plan </w:t>
            </w:r>
            <w:r>
              <w:rPr>
                <w:sz w:val="21"/>
                <w:szCs w:val="21"/>
              </w:rPr>
              <w:t>aims</w:t>
            </w:r>
            <w:r w:rsidRPr="008F77D3">
              <w:rPr>
                <w:sz w:val="21"/>
                <w:szCs w:val="21"/>
              </w:rPr>
              <w:t xml:space="preserve"> to ensure that HES is well positioned to address these in the Scottish context.</w:t>
            </w:r>
            <w:r w:rsidRPr="008F77D3">
              <w:rPr>
                <w:sz w:val="21"/>
                <w:szCs w:val="21"/>
                <w:highlight w:val="cyan"/>
              </w:rPr>
              <w:t xml:space="preserve"> </w:t>
            </w:r>
          </w:p>
        </w:tc>
      </w:tr>
      <w:tr w:rsidR="000B07CB" w:rsidRPr="00780BFF" w14:paraId="513CF408" w14:textId="77777777" w:rsidTr="007E36EE">
        <w:trPr>
          <w:trHeight w:val="88"/>
          <w:jc w:val="center"/>
        </w:trPr>
        <w:tc>
          <w:tcPr>
            <w:tcW w:w="3458" w:type="dxa"/>
            <w:tcBorders>
              <w:top w:val="single" w:sz="4" w:space="0" w:color="auto"/>
            </w:tcBorders>
            <w:shd w:val="clear" w:color="auto" w:fill="D9D9D9"/>
          </w:tcPr>
          <w:p w14:paraId="77FB3012" w14:textId="77777777" w:rsidR="000B07CB" w:rsidRPr="00CD2B74" w:rsidRDefault="000B07CB" w:rsidP="007E36EE">
            <w:pPr>
              <w:ind w:right="-40"/>
              <w:rPr>
                <w:sz w:val="21"/>
                <w:szCs w:val="21"/>
              </w:rPr>
            </w:pPr>
            <w:r w:rsidRPr="00CD2B74">
              <w:rPr>
                <w:sz w:val="21"/>
                <w:szCs w:val="21"/>
              </w:rPr>
              <w:t>2 (a) the probability, duration, frequency and reversibility of the effects</w:t>
            </w:r>
          </w:p>
        </w:tc>
        <w:tc>
          <w:tcPr>
            <w:tcW w:w="1417" w:type="dxa"/>
            <w:tcBorders>
              <w:top w:val="single" w:sz="4" w:space="0" w:color="auto"/>
            </w:tcBorders>
            <w:vAlign w:val="center"/>
          </w:tcPr>
          <w:p w14:paraId="7A70115B" w14:textId="77777777" w:rsidR="000B07CB" w:rsidRPr="00CD2B74" w:rsidRDefault="000B07CB" w:rsidP="007E36EE">
            <w:pPr>
              <w:jc w:val="center"/>
              <w:rPr>
                <w:kern w:val="24"/>
                <w:sz w:val="21"/>
                <w:szCs w:val="21"/>
              </w:rPr>
            </w:pPr>
            <w:r w:rsidRPr="00CD2B74">
              <w:rPr>
                <w:kern w:val="24"/>
                <w:sz w:val="21"/>
                <w:szCs w:val="21"/>
              </w:rPr>
              <w:t>Yes</w:t>
            </w:r>
          </w:p>
        </w:tc>
        <w:tc>
          <w:tcPr>
            <w:tcW w:w="4986" w:type="dxa"/>
            <w:tcBorders>
              <w:top w:val="single" w:sz="4" w:space="0" w:color="auto"/>
            </w:tcBorders>
          </w:tcPr>
          <w:p w14:paraId="3856C2C6" w14:textId="77777777" w:rsidR="000B07CB" w:rsidRPr="00CD2B74" w:rsidRDefault="000B07CB" w:rsidP="007E36EE">
            <w:pPr>
              <w:rPr>
                <w:sz w:val="21"/>
                <w:szCs w:val="21"/>
              </w:rPr>
            </w:pPr>
            <w:r w:rsidRPr="00CD2B74">
              <w:rPr>
                <w:sz w:val="21"/>
                <w:szCs w:val="21"/>
              </w:rPr>
              <w:t>Significant positive effects were identified in the previous assessment for the historic environment.</w:t>
            </w:r>
          </w:p>
          <w:p w14:paraId="737B035D" w14:textId="77777777" w:rsidR="000B07CB" w:rsidRPr="00CD2B74" w:rsidRDefault="000B07CB" w:rsidP="007E36EE">
            <w:pPr>
              <w:rPr>
                <w:sz w:val="21"/>
                <w:szCs w:val="21"/>
              </w:rPr>
            </w:pPr>
          </w:p>
        </w:tc>
      </w:tr>
      <w:tr w:rsidR="000B07CB" w:rsidRPr="00780BFF" w14:paraId="10BA964D" w14:textId="77777777" w:rsidTr="007E36EE">
        <w:trPr>
          <w:jc w:val="center"/>
        </w:trPr>
        <w:tc>
          <w:tcPr>
            <w:tcW w:w="3458" w:type="dxa"/>
            <w:shd w:val="clear" w:color="auto" w:fill="D9D9D9"/>
          </w:tcPr>
          <w:p w14:paraId="2A6AAA74" w14:textId="77777777" w:rsidR="000B07CB" w:rsidRPr="00117B0E" w:rsidRDefault="000B07CB" w:rsidP="007E36EE">
            <w:pPr>
              <w:ind w:right="-40"/>
              <w:rPr>
                <w:sz w:val="21"/>
                <w:szCs w:val="21"/>
              </w:rPr>
            </w:pPr>
            <w:r w:rsidRPr="00117B0E">
              <w:rPr>
                <w:sz w:val="21"/>
                <w:szCs w:val="21"/>
              </w:rPr>
              <w:t xml:space="preserve">2 (b) the cumulative nature of the effects </w:t>
            </w:r>
          </w:p>
        </w:tc>
        <w:tc>
          <w:tcPr>
            <w:tcW w:w="1417" w:type="dxa"/>
          </w:tcPr>
          <w:p w14:paraId="5919EBEC" w14:textId="77777777" w:rsidR="000B07CB" w:rsidRPr="00117B0E" w:rsidRDefault="000B07CB" w:rsidP="007E36EE">
            <w:pPr>
              <w:jc w:val="center"/>
              <w:rPr>
                <w:sz w:val="21"/>
                <w:szCs w:val="21"/>
              </w:rPr>
            </w:pPr>
            <w:r w:rsidRPr="00117B0E">
              <w:rPr>
                <w:sz w:val="21"/>
                <w:szCs w:val="21"/>
              </w:rPr>
              <w:t>Yes</w:t>
            </w:r>
          </w:p>
        </w:tc>
        <w:tc>
          <w:tcPr>
            <w:tcW w:w="4986" w:type="dxa"/>
            <w:shd w:val="clear" w:color="auto" w:fill="auto"/>
          </w:tcPr>
          <w:p w14:paraId="527C9706" w14:textId="77777777" w:rsidR="000B07CB" w:rsidRPr="00117B0E" w:rsidRDefault="000B07CB" w:rsidP="007E36EE">
            <w:pPr>
              <w:rPr>
                <w:sz w:val="21"/>
                <w:szCs w:val="21"/>
              </w:rPr>
            </w:pPr>
            <w:r w:rsidRPr="00117B0E">
              <w:rPr>
                <w:sz w:val="21"/>
                <w:szCs w:val="21"/>
              </w:rPr>
              <w:t xml:space="preserve">The existing assessment predicted significant positive cumulative effects for the historic environment as well as positive cumulative effects in the areas of Population, Human Health and Climatic Factors. </w:t>
            </w:r>
          </w:p>
        </w:tc>
      </w:tr>
      <w:tr w:rsidR="000B07CB" w:rsidRPr="00780BFF" w14:paraId="3530AD87" w14:textId="77777777" w:rsidTr="007E36EE">
        <w:trPr>
          <w:jc w:val="center"/>
        </w:trPr>
        <w:tc>
          <w:tcPr>
            <w:tcW w:w="3458" w:type="dxa"/>
            <w:shd w:val="clear" w:color="auto" w:fill="D9D9D9"/>
          </w:tcPr>
          <w:p w14:paraId="6124C8A2" w14:textId="77777777" w:rsidR="000B07CB" w:rsidRPr="00936318" w:rsidRDefault="000B07CB" w:rsidP="007E36EE">
            <w:pPr>
              <w:ind w:right="-40"/>
              <w:rPr>
                <w:sz w:val="21"/>
                <w:szCs w:val="21"/>
              </w:rPr>
            </w:pPr>
            <w:r w:rsidRPr="00936318">
              <w:rPr>
                <w:sz w:val="21"/>
                <w:szCs w:val="21"/>
              </w:rPr>
              <w:t>2 (c) transboundary nature of the effects (i.e. environmental effects on other Member States)</w:t>
            </w:r>
          </w:p>
        </w:tc>
        <w:tc>
          <w:tcPr>
            <w:tcW w:w="1417" w:type="dxa"/>
            <w:vAlign w:val="center"/>
          </w:tcPr>
          <w:p w14:paraId="5B31E5B0" w14:textId="77777777" w:rsidR="000B07CB" w:rsidRPr="00936318" w:rsidRDefault="000B07CB" w:rsidP="007E36EE">
            <w:pPr>
              <w:jc w:val="center"/>
              <w:rPr>
                <w:sz w:val="21"/>
                <w:szCs w:val="21"/>
              </w:rPr>
            </w:pPr>
            <w:r w:rsidRPr="00936318">
              <w:rPr>
                <w:sz w:val="21"/>
                <w:szCs w:val="21"/>
              </w:rPr>
              <w:t>No</w:t>
            </w:r>
          </w:p>
        </w:tc>
        <w:tc>
          <w:tcPr>
            <w:tcW w:w="4986" w:type="dxa"/>
            <w:shd w:val="clear" w:color="auto" w:fill="auto"/>
          </w:tcPr>
          <w:p w14:paraId="24456DED" w14:textId="77777777" w:rsidR="000B07CB" w:rsidRPr="00936318" w:rsidRDefault="000B07CB" w:rsidP="007E36EE">
            <w:pPr>
              <w:rPr>
                <w:sz w:val="21"/>
                <w:szCs w:val="21"/>
              </w:rPr>
            </w:pPr>
            <w:r w:rsidRPr="00936318">
              <w:rPr>
                <w:sz w:val="21"/>
                <w:szCs w:val="21"/>
              </w:rPr>
              <w:t>No transboundary effects are expected.</w:t>
            </w:r>
          </w:p>
          <w:p w14:paraId="1696E089" w14:textId="77777777" w:rsidR="000B07CB" w:rsidRPr="00936318" w:rsidRDefault="000B07CB" w:rsidP="007E36EE">
            <w:pPr>
              <w:rPr>
                <w:sz w:val="21"/>
                <w:szCs w:val="21"/>
              </w:rPr>
            </w:pPr>
          </w:p>
        </w:tc>
      </w:tr>
      <w:tr w:rsidR="000B07CB" w:rsidRPr="00780BFF" w14:paraId="52A7B780" w14:textId="77777777" w:rsidTr="007E36EE">
        <w:trPr>
          <w:jc w:val="center"/>
        </w:trPr>
        <w:tc>
          <w:tcPr>
            <w:tcW w:w="3458" w:type="dxa"/>
            <w:shd w:val="clear" w:color="auto" w:fill="D9D9D9"/>
          </w:tcPr>
          <w:p w14:paraId="277DF201" w14:textId="77777777" w:rsidR="000B07CB" w:rsidRPr="00936318" w:rsidRDefault="000B07CB" w:rsidP="007E36EE">
            <w:pPr>
              <w:ind w:right="-40"/>
              <w:rPr>
                <w:sz w:val="21"/>
                <w:szCs w:val="21"/>
              </w:rPr>
            </w:pPr>
            <w:r w:rsidRPr="00936318">
              <w:rPr>
                <w:sz w:val="21"/>
                <w:szCs w:val="21"/>
              </w:rPr>
              <w:t>2 (d) the risks to human health or the environment (for example, due to accidents)</w:t>
            </w:r>
          </w:p>
        </w:tc>
        <w:tc>
          <w:tcPr>
            <w:tcW w:w="1417" w:type="dxa"/>
            <w:vAlign w:val="center"/>
          </w:tcPr>
          <w:p w14:paraId="25B9E1AA" w14:textId="77777777" w:rsidR="000B07CB" w:rsidRPr="00936318" w:rsidRDefault="000B07CB" w:rsidP="007E36EE">
            <w:pPr>
              <w:jc w:val="center"/>
              <w:rPr>
                <w:sz w:val="21"/>
                <w:szCs w:val="21"/>
              </w:rPr>
            </w:pPr>
            <w:r w:rsidRPr="00936318">
              <w:rPr>
                <w:sz w:val="21"/>
                <w:szCs w:val="21"/>
              </w:rPr>
              <w:t>No</w:t>
            </w:r>
          </w:p>
        </w:tc>
        <w:tc>
          <w:tcPr>
            <w:tcW w:w="4986" w:type="dxa"/>
            <w:shd w:val="clear" w:color="auto" w:fill="auto"/>
          </w:tcPr>
          <w:p w14:paraId="6712ED4E" w14:textId="77777777" w:rsidR="000B07CB" w:rsidRPr="00936318" w:rsidRDefault="000B07CB" w:rsidP="007E36EE">
            <w:pPr>
              <w:ind w:right="-30"/>
              <w:rPr>
                <w:sz w:val="21"/>
                <w:szCs w:val="21"/>
              </w:rPr>
            </w:pPr>
            <w:r w:rsidRPr="00936318">
              <w:rPr>
                <w:sz w:val="21"/>
                <w:szCs w:val="21"/>
              </w:rPr>
              <w:t>The plan is unlikely to exacerbate or increase risks to human health or the environment.</w:t>
            </w:r>
          </w:p>
          <w:p w14:paraId="5C26AC2A" w14:textId="77777777" w:rsidR="000B07CB" w:rsidRPr="00936318" w:rsidRDefault="000B07CB" w:rsidP="007E36EE">
            <w:pPr>
              <w:ind w:right="-30"/>
              <w:rPr>
                <w:sz w:val="21"/>
                <w:szCs w:val="21"/>
              </w:rPr>
            </w:pPr>
          </w:p>
        </w:tc>
      </w:tr>
      <w:tr w:rsidR="000B07CB" w:rsidRPr="00780BFF" w14:paraId="527B6E83" w14:textId="77777777" w:rsidTr="007E36EE">
        <w:trPr>
          <w:jc w:val="center"/>
        </w:trPr>
        <w:tc>
          <w:tcPr>
            <w:tcW w:w="3458" w:type="dxa"/>
            <w:shd w:val="clear" w:color="auto" w:fill="D9D9D9"/>
          </w:tcPr>
          <w:p w14:paraId="07378717" w14:textId="77777777" w:rsidR="000B07CB" w:rsidRPr="00936318" w:rsidRDefault="000B07CB" w:rsidP="007E36EE">
            <w:pPr>
              <w:ind w:right="-40"/>
              <w:rPr>
                <w:sz w:val="21"/>
                <w:szCs w:val="21"/>
              </w:rPr>
            </w:pPr>
            <w:r w:rsidRPr="00936318">
              <w:rPr>
                <w:sz w:val="21"/>
                <w:szCs w:val="21"/>
              </w:rPr>
              <w:t>2 (e) the magnitude and spatial extent of the effects (geographical area and size of the population likely to be affected)</w:t>
            </w:r>
          </w:p>
        </w:tc>
        <w:tc>
          <w:tcPr>
            <w:tcW w:w="1417" w:type="dxa"/>
            <w:vAlign w:val="center"/>
          </w:tcPr>
          <w:p w14:paraId="78462BCF" w14:textId="77777777" w:rsidR="000B07CB" w:rsidRPr="00936318" w:rsidRDefault="000B07CB" w:rsidP="007E36EE">
            <w:pPr>
              <w:jc w:val="center"/>
              <w:rPr>
                <w:sz w:val="21"/>
                <w:szCs w:val="21"/>
              </w:rPr>
            </w:pPr>
            <w:r w:rsidRPr="00936318">
              <w:rPr>
                <w:sz w:val="21"/>
                <w:szCs w:val="21"/>
              </w:rPr>
              <w:t>Yes</w:t>
            </w:r>
          </w:p>
        </w:tc>
        <w:tc>
          <w:tcPr>
            <w:tcW w:w="4986" w:type="dxa"/>
            <w:shd w:val="clear" w:color="auto" w:fill="auto"/>
          </w:tcPr>
          <w:p w14:paraId="370B95B7" w14:textId="77777777" w:rsidR="000B07CB" w:rsidRPr="00936318" w:rsidRDefault="000B07CB" w:rsidP="007E36EE">
            <w:pPr>
              <w:rPr>
                <w:sz w:val="21"/>
                <w:szCs w:val="21"/>
              </w:rPr>
            </w:pPr>
            <w:r w:rsidRPr="00936318">
              <w:rPr>
                <w:sz w:val="21"/>
                <w:szCs w:val="21"/>
              </w:rPr>
              <w:t xml:space="preserve">The plan covers Historic Environment Scotland’s activities across the whole country. Although the magnitude and scale of effects are likely to be limited to our areas of business this does include activities and projects which are outward looking (e.g. our regulatory function and properties in care). Effects </w:t>
            </w:r>
            <w:r>
              <w:rPr>
                <w:sz w:val="21"/>
                <w:szCs w:val="21"/>
              </w:rPr>
              <w:t>have been assessed as</w:t>
            </w:r>
            <w:r w:rsidRPr="00936318">
              <w:rPr>
                <w:sz w:val="21"/>
                <w:szCs w:val="21"/>
              </w:rPr>
              <w:t xml:space="preserve"> largely positive.</w:t>
            </w:r>
          </w:p>
        </w:tc>
      </w:tr>
      <w:tr w:rsidR="000B07CB" w:rsidRPr="00780BFF" w14:paraId="5407B561" w14:textId="77777777" w:rsidTr="007E36EE">
        <w:trPr>
          <w:trHeight w:val="395"/>
          <w:jc w:val="center"/>
        </w:trPr>
        <w:tc>
          <w:tcPr>
            <w:tcW w:w="3458" w:type="dxa"/>
            <w:shd w:val="clear" w:color="auto" w:fill="D9D9D9"/>
          </w:tcPr>
          <w:p w14:paraId="644B7A0B" w14:textId="77777777" w:rsidR="000B07CB" w:rsidRPr="00936318" w:rsidRDefault="000B07CB" w:rsidP="007E36EE">
            <w:pPr>
              <w:rPr>
                <w:sz w:val="21"/>
                <w:szCs w:val="21"/>
              </w:rPr>
            </w:pPr>
            <w:r w:rsidRPr="00936318">
              <w:rPr>
                <w:sz w:val="21"/>
                <w:szCs w:val="21"/>
              </w:rPr>
              <w:t>2 (f) the value and vulnerability of the area likely to be affected due to-</w:t>
            </w:r>
          </w:p>
          <w:p w14:paraId="3E95EBC3" w14:textId="77777777" w:rsidR="000B07CB" w:rsidRPr="00936318" w:rsidRDefault="000B07CB" w:rsidP="007E36EE">
            <w:pPr>
              <w:ind w:right="-40"/>
              <w:rPr>
                <w:sz w:val="21"/>
                <w:szCs w:val="21"/>
              </w:rPr>
            </w:pPr>
            <w:r w:rsidRPr="00936318">
              <w:rPr>
                <w:sz w:val="21"/>
                <w:szCs w:val="21"/>
              </w:rPr>
              <w:t xml:space="preserve">(i) special natural characteristics or cultural heritage; </w:t>
            </w:r>
          </w:p>
          <w:p w14:paraId="188263AC" w14:textId="77777777" w:rsidR="000B07CB" w:rsidRPr="00936318" w:rsidRDefault="000B07CB" w:rsidP="007E36EE">
            <w:pPr>
              <w:ind w:right="-40"/>
              <w:rPr>
                <w:sz w:val="21"/>
                <w:szCs w:val="21"/>
              </w:rPr>
            </w:pPr>
          </w:p>
          <w:p w14:paraId="5D366A11" w14:textId="77777777" w:rsidR="000B07CB" w:rsidRPr="00936318" w:rsidRDefault="000B07CB" w:rsidP="007E36EE">
            <w:pPr>
              <w:ind w:right="-40"/>
              <w:rPr>
                <w:sz w:val="21"/>
                <w:szCs w:val="21"/>
              </w:rPr>
            </w:pPr>
            <w:r w:rsidRPr="00936318">
              <w:rPr>
                <w:sz w:val="21"/>
                <w:szCs w:val="21"/>
              </w:rPr>
              <w:t>(ii) exceeded environmental quality standards or limit values; or</w:t>
            </w:r>
          </w:p>
          <w:p w14:paraId="0B8FEAF1" w14:textId="77777777" w:rsidR="000B07CB" w:rsidRPr="00936318" w:rsidRDefault="000B07CB" w:rsidP="007E36EE">
            <w:pPr>
              <w:ind w:right="-40"/>
              <w:rPr>
                <w:sz w:val="21"/>
                <w:szCs w:val="21"/>
              </w:rPr>
            </w:pPr>
          </w:p>
          <w:p w14:paraId="2B34CE15" w14:textId="77777777" w:rsidR="000B07CB" w:rsidRPr="00936318" w:rsidRDefault="000B07CB" w:rsidP="007E36EE">
            <w:pPr>
              <w:ind w:right="-40"/>
              <w:rPr>
                <w:sz w:val="21"/>
                <w:szCs w:val="21"/>
              </w:rPr>
            </w:pPr>
            <w:r w:rsidRPr="00936318">
              <w:rPr>
                <w:sz w:val="21"/>
                <w:szCs w:val="21"/>
              </w:rPr>
              <w:t xml:space="preserve"> (iii) intensive land-use.</w:t>
            </w:r>
          </w:p>
        </w:tc>
        <w:tc>
          <w:tcPr>
            <w:tcW w:w="1417" w:type="dxa"/>
            <w:vAlign w:val="center"/>
          </w:tcPr>
          <w:p w14:paraId="23D2CDC1" w14:textId="77777777" w:rsidR="000B07CB" w:rsidRPr="00936318" w:rsidRDefault="000B07CB" w:rsidP="007E36EE">
            <w:pPr>
              <w:jc w:val="center"/>
              <w:rPr>
                <w:sz w:val="21"/>
                <w:szCs w:val="21"/>
              </w:rPr>
            </w:pPr>
            <w:r w:rsidRPr="00936318">
              <w:rPr>
                <w:sz w:val="21"/>
                <w:szCs w:val="21"/>
              </w:rPr>
              <w:t>Yes</w:t>
            </w:r>
          </w:p>
          <w:p w14:paraId="692C1B95" w14:textId="77777777" w:rsidR="000B07CB" w:rsidRPr="00936318" w:rsidRDefault="000B07CB" w:rsidP="007E36EE">
            <w:pPr>
              <w:jc w:val="center"/>
              <w:rPr>
                <w:sz w:val="21"/>
                <w:szCs w:val="21"/>
              </w:rPr>
            </w:pPr>
          </w:p>
          <w:p w14:paraId="5C2B255A" w14:textId="77777777" w:rsidR="000B07CB" w:rsidRPr="00936318" w:rsidRDefault="000B07CB" w:rsidP="007E36EE">
            <w:pPr>
              <w:jc w:val="center"/>
              <w:rPr>
                <w:sz w:val="21"/>
                <w:szCs w:val="21"/>
              </w:rPr>
            </w:pPr>
          </w:p>
          <w:p w14:paraId="7E44E20E" w14:textId="77777777" w:rsidR="000B07CB" w:rsidRPr="00936318" w:rsidRDefault="000B07CB" w:rsidP="007E36EE">
            <w:pPr>
              <w:jc w:val="center"/>
              <w:rPr>
                <w:sz w:val="21"/>
                <w:szCs w:val="21"/>
              </w:rPr>
            </w:pPr>
          </w:p>
          <w:p w14:paraId="33A136A9" w14:textId="77777777" w:rsidR="000B07CB" w:rsidRPr="00936318" w:rsidRDefault="000B07CB" w:rsidP="007E36EE">
            <w:pPr>
              <w:jc w:val="center"/>
              <w:rPr>
                <w:sz w:val="21"/>
                <w:szCs w:val="21"/>
              </w:rPr>
            </w:pPr>
          </w:p>
          <w:p w14:paraId="4ABAC9BC" w14:textId="77777777" w:rsidR="000B07CB" w:rsidRPr="00936318" w:rsidRDefault="000B07CB" w:rsidP="007E36EE">
            <w:pPr>
              <w:jc w:val="center"/>
              <w:rPr>
                <w:sz w:val="21"/>
                <w:szCs w:val="21"/>
              </w:rPr>
            </w:pPr>
          </w:p>
          <w:p w14:paraId="7ADA110D" w14:textId="77777777" w:rsidR="000B07CB" w:rsidRPr="00936318" w:rsidRDefault="000B07CB" w:rsidP="007E36EE">
            <w:pPr>
              <w:jc w:val="center"/>
              <w:rPr>
                <w:sz w:val="21"/>
                <w:szCs w:val="21"/>
              </w:rPr>
            </w:pPr>
            <w:r w:rsidRPr="00936318">
              <w:rPr>
                <w:sz w:val="21"/>
                <w:szCs w:val="21"/>
              </w:rPr>
              <w:t>No</w:t>
            </w:r>
          </w:p>
          <w:p w14:paraId="1ACD252C" w14:textId="77777777" w:rsidR="000B07CB" w:rsidRPr="00936318" w:rsidRDefault="000B07CB" w:rsidP="007E36EE">
            <w:pPr>
              <w:jc w:val="center"/>
              <w:rPr>
                <w:sz w:val="21"/>
                <w:szCs w:val="21"/>
              </w:rPr>
            </w:pPr>
          </w:p>
          <w:p w14:paraId="4B17CFCB" w14:textId="77777777" w:rsidR="000B07CB" w:rsidRPr="00936318" w:rsidRDefault="000B07CB" w:rsidP="007E36EE">
            <w:pPr>
              <w:jc w:val="center"/>
              <w:rPr>
                <w:sz w:val="21"/>
                <w:szCs w:val="21"/>
              </w:rPr>
            </w:pPr>
          </w:p>
          <w:p w14:paraId="6B8B6B2C" w14:textId="77777777" w:rsidR="000B07CB" w:rsidRPr="00936318" w:rsidRDefault="000B07CB" w:rsidP="007E36EE">
            <w:pPr>
              <w:jc w:val="center"/>
              <w:rPr>
                <w:sz w:val="21"/>
                <w:szCs w:val="21"/>
              </w:rPr>
            </w:pPr>
            <w:r w:rsidRPr="00936318">
              <w:rPr>
                <w:sz w:val="21"/>
                <w:szCs w:val="21"/>
              </w:rPr>
              <w:t>No</w:t>
            </w:r>
          </w:p>
        </w:tc>
        <w:tc>
          <w:tcPr>
            <w:tcW w:w="4986" w:type="dxa"/>
          </w:tcPr>
          <w:p w14:paraId="5E9B5B50" w14:textId="77777777" w:rsidR="000B07CB" w:rsidRPr="00936318" w:rsidRDefault="000B07CB" w:rsidP="007E36EE">
            <w:pPr>
              <w:ind w:right="-30"/>
              <w:rPr>
                <w:sz w:val="21"/>
                <w:szCs w:val="21"/>
              </w:rPr>
            </w:pPr>
          </w:p>
          <w:p w14:paraId="090AEE4C" w14:textId="77777777" w:rsidR="000B07CB" w:rsidRPr="00936318" w:rsidRDefault="000B07CB" w:rsidP="007E36EE">
            <w:pPr>
              <w:ind w:right="-30"/>
              <w:rPr>
                <w:sz w:val="21"/>
                <w:szCs w:val="21"/>
              </w:rPr>
            </w:pPr>
            <w:r w:rsidRPr="00936318">
              <w:rPr>
                <w:sz w:val="21"/>
                <w:szCs w:val="21"/>
              </w:rPr>
              <w:t xml:space="preserve">(i) The </w:t>
            </w:r>
            <w:r>
              <w:rPr>
                <w:sz w:val="21"/>
                <w:szCs w:val="21"/>
              </w:rPr>
              <w:t xml:space="preserve">previous assessment identified </w:t>
            </w:r>
            <w:proofErr w:type="gramStart"/>
            <w:r>
              <w:rPr>
                <w:sz w:val="21"/>
                <w:szCs w:val="21"/>
              </w:rPr>
              <w:t>a number of</w:t>
            </w:r>
            <w:proofErr w:type="gramEnd"/>
            <w:r>
              <w:rPr>
                <w:sz w:val="21"/>
                <w:szCs w:val="21"/>
              </w:rPr>
              <w:t xml:space="preserve"> </w:t>
            </w:r>
            <w:r w:rsidRPr="00936318">
              <w:rPr>
                <w:sz w:val="21"/>
                <w:szCs w:val="21"/>
              </w:rPr>
              <w:t>significantly positive effect</w:t>
            </w:r>
            <w:r>
              <w:rPr>
                <w:sz w:val="21"/>
                <w:szCs w:val="21"/>
              </w:rPr>
              <w:t>s</w:t>
            </w:r>
            <w:r w:rsidRPr="00936318">
              <w:rPr>
                <w:sz w:val="21"/>
                <w:szCs w:val="21"/>
              </w:rPr>
              <w:t xml:space="preserve"> on the historic environment in Scotland. </w:t>
            </w:r>
            <w:r>
              <w:rPr>
                <w:sz w:val="21"/>
                <w:szCs w:val="21"/>
              </w:rPr>
              <w:t>No significant negative effects on the natural environment were identified</w:t>
            </w:r>
            <w:r w:rsidRPr="00936318">
              <w:rPr>
                <w:sz w:val="21"/>
                <w:szCs w:val="21"/>
              </w:rPr>
              <w:t>.</w:t>
            </w:r>
          </w:p>
          <w:p w14:paraId="0364921C" w14:textId="77777777" w:rsidR="000B07CB" w:rsidRPr="00936318" w:rsidRDefault="000B07CB" w:rsidP="007E36EE">
            <w:pPr>
              <w:ind w:right="-30"/>
              <w:rPr>
                <w:sz w:val="21"/>
                <w:szCs w:val="21"/>
              </w:rPr>
            </w:pPr>
          </w:p>
          <w:p w14:paraId="4445EE00" w14:textId="77777777" w:rsidR="000B07CB" w:rsidRPr="00936318" w:rsidRDefault="000B07CB" w:rsidP="007E36EE">
            <w:pPr>
              <w:ind w:right="-30"/>
              <w:rPr>
                <w:sz w:val="21"/>
                <w:szCs w:val="21"/>
              </w:rPr>
            </w:pPr>
            <w:r w:rsidRPr="00936318">
              <w:rPr>
                <w:sz w:val="21"/>
                <w:szCs w:val="21"/>
              </w:rPr>
              <w:t xml:space="preserve">(ii) </w:t>
            </w:r>
            <w:r>
              <w:rPr>
                <w:sz w:val="21"/>
                <w:szCs w:val="21"/>
              </w:rPr>
              <w:t>The previous assessment did not identify any actions that would</w:t>
            </w:r>
            <w:r w:rsidRPr="00936318">
              <w:rPr>
                <w:sz w:val="21"/>
                <w:szCs w:val="21"/>
              </w:rPr>
              <w:t xml:space="preserve"> significantly affect environmental standards or limits.</w:t>
            </w:r>
          </w:p>
          <w:p w14:paraId="49C847D2" w14:textId="77777777" w:rsidR="000B07CB" w:rsidRPr="00936318" w:rsidRDefault="000B07CB" w:rsidP="007E36EE">
            <w:pPr>
              <w:ind w:right="-30"/>
              <w:rPr>
                <w:sz w:val="21"/>
                <w:szCs w:val="21"/>
              </w:rPr>
            </w:pPr>
          </w:p>
          <w:p w14:paraId="23782A9E" w14:textId="77777777" w:rsidR="000B07CB" w:rsidRPr="00936318" w:rsidRDefault="000B07CB" w:rsidP="007E36EE">
            <w:pPr>
              <w:ind w:right="-30"/>
              <w:rPr>
                <w:sz w:val="21"/>
                <w:szCs w:val="21"/>
              </w:rPr>
            </w:pPr>
            <w:r w:rsidRPr="00936318">
              <w:rPr>
                <w:sz w:val="21"/>
                <w:szCs w:val="21"/>
              </w:rPr>
              <w:t xml:space="preserve">(iii) </w:t>
            </w:r>
            <w:r w:rsidRPr="00442446">
              <w:rPr>
                <w:sz w:val="21"/>
                <w:szCs w:val="21"/>
              </w:rPr>
              <w:t>The previous assessment did not identify an</w:t>
            </w:r>
            <w:r>
              <w:rPr>
                <w:sz w:val="21"/>
                <w:szCs w:val="21"/>
              </w:rPr>
              <w:t>y</w:t>
            </w:r>
            <w:r w:rsidRPr="00442446">
              <w:rPr>
                <w:sz w:val="21"/>
                <w:szCs w:val="21"/>
              </w:rPr>
              <w:t xml:space="preserve"> actions </w:t>
            </w:r>
            <w:r>
              <w:rPr>
                <w:sz w:val="21"/>
                <w:szCs w:val="21"/>
              </w:rPr>
              <w:t>relating to intensive land-use</w:t>
            </w:r>
            <w:r w:rsidRPr="00936318">
              <w:rPr>
                <w:sz w:val="21"/>
                <w:szCs w:val="21"/>
              </w:rPr>
              <w:t xml:space="preserve"> </w:t>
            </w:r>
          </w:p>
        </w:tc>
      </w:tr>
      <w:tr w:rsidR="000B07CB" w:rsidRPr="00780BFF" w14:paraId="7E4833B6" w14:textId="77777777" w:rsidTr="007E36EE">
        <w:trPr>
          <w:jc w:val="center"/>
        </w:trPr>
        <w:tc>
          <w:tcPr>
            <w:tcW w:w="3458" w:type="dxa"/>
            <w:shd w:val="clear" w:color="auto" w:fill="D9D9D9"/>
          </w:tcPr>
          <w:p w14:paraId="46C63D1A" w14:textId="77777777" w:rsidR="000B07CB" w:rsidRPr="00936318" w:rsidRDefault="000B07CB" w:rsidP="007E36EE">
            <w:pPr>
              <w:ind w:right="-40"/>
              <w:rPr>
                <w:sz w:val="21"/>
                <w:szCs w:val="21"/>
              </w:rPr>
            </w:pPr>
            <w:r w:rsidRPr="00936318">
              <w:rPr>
                <w:sz w:val="21"/>
                <w:szCs w:val="21"/>
              </w:rPr>
              <w:t xml:space="preserve">2 (g) the effects on areas or landscapes which have a </w:t>
            </w:r>
            <w:proofErr w:type="spellStart"/>
            <w:r w:rsidRPr="00936318">
              <w:rPr>
                <w:sz w:val="21"/>
                <w:szCs w:val="21"/>
              </w:rPr>
              <w:t>recognised</w:t>
            </w:r>
            <w:proofErr w:type="spellEnd"/>
            <w:r w:rsidRPr="00936318">
              <w:rPr>
                <w:sz w:val="21"/>
                <w:szCs w:val="21"/>
              </w:rPr>
              <w:t xml:space="preserve"> national, Community or international protection status</w:t>
            </w:r>
          </w:p>
        </w:tc>
        <w:tc>
          <w:tcPr>
            <w:tcW w:w="1417" w:type="dxa"/>
            <w:vAlign w:val="center"/>
          </w:tcPr>
          <w:p w14:paraId="3E22F9BE" w14:textId="77777777" w:rsidR="000B07CB" w:rsidRPr="00936318" w:rsidRDefault="000B07CB" w:rsidP="007E36EE">
            <w:pPr>
              <w:jc w:val="center"/>
              <w:rPr>
                <w:sz w:val="21"/>
                <w:szCs w:val="21"/>
              </w:rPr>
            </w:pPr>
            <w:r w:rsidRPr="00936318">
              <w:rPr>
                <w:sz w:val="21"/>
                <w:szCs w:val="21"/>
              </w:rPr>
              <w:t xml:space="preserve">Yes </w:t>
            </w:r>
          </w:p>
        </w:tc>
        <w:tc>
          <w:tcPr>
            <w:tcW w:w="4986" w:type="dxa"/>
          </w:tcPr>
          <w:p w14:paraId="5ED3CC0F" w14:textId="77777777" w:rsidR="000B07CB" w:rsidRPr="00936318" w:rsidRDefault="000B07CB" w:rsidP="007E36EE">
            <w:pPr>
              <w:ind w:right="-30"/>
              <w:rPr>
                <w:sz w:val="21"/>
                <w:szCs w:val="21"/>
              </w:rPr>
            </w:pPr>
            <w:r w:rsidRPr="00936318">
              <w:rPr>
                <w:sz w:val="21"/>
                <w:szCs w:val="21"/>
              </w:rPr>
              <w:t xml:space="preserve">Given Historic Environment Scotland’s role in managing the historic environment the plan should have significant effects for areas and sites designated at a national (and international) level for their historic environment or landscape value. Effects </w:t>
            </w:r>
            <w:r>
              <w:rPr>
                <w:sz w:val="21"/>
                <w:szCs w:val="21"/>
              </w:rPr>
              <w:t>have been identified as</w:t>
            </w:r>
            <w:r w:rsidRPr="00936318">
              <w:rPr>
                <w:sz w:val="21"/>
                <w:szCs w:val="21"/>
              </w:rPr>
              <w:t xml:space="preserve"> positive.</w:t>
            </w:r>
          </w:p>
        </w:tc>
      </w:tr>
    </w:tbl>
    <w:p w14:paraId="32F4CC46" w14:textId="77777777" w:rsidR="000B07CB" w:rsidRDefault="000B07CB" w:rsidP="000B07CB">
      <w:pPr>
        <w:ind w:left="2835" w:hanging="2835"/>
        <w:rPr>
          <w:sz w:val="26"/>
          <w:szCs w:val="26"/>
        </w:rPr>
      </w:pPr>
    </w:p>
    <w:p w14:paraId="744D5658" w14:textId="77777777" w:rsidR="000B07CB" w:rsidRDefault="000B07CB" w:rsidP="000B07CB">
      <w:pPr>
        <w:ind w:left="2835" w:hanging="2835"/>
        <w:rPr>
          <w:sz w:val="26"/>
          <w:szCs w:val="26"/>
        </w:rPr>
      </w:pPr>
    </w:p>
    <w:p w14:paraId="55F661A8" w14:textId="77777777" w:rsidR="000B07CB" w:rsidRDefault="000B07CB" w:rsidP="000B07CB">
      <w:pPr>
        <w:ind w:left="2835" w:hanging="2835"/>
        <w:rPr>
          <w:sz w:val="26"/>
          <w:szCs w:val="26"/>
        </w:rPr>
      </w:pPr>
    </w:p>
    <w:p w14:paraId="116A921C" w14:textId="77777777" w:rsidR="00EB7FDE" w:rsidRDefault="00EB7FDE">
      <w:pPr>
        <w:sectPr w:rsidR="00EB7FDE">
          <w:pgSz w:w="11910" w:h="16840"/>
          <w:pgMar w:top="1180" w:right="780" w:bottom="280" w:left="560" w:header="720" w:footer="720" w:gutter="0"/>
          <w:cols w:space="720"/>
        </w:sectPr>
      </w:pPr>
    </w:p>
    <w:tbl>
      <w:tblPr>
        <w:tblpPr w:leftFromText="180" w:rightFromText="180" w:vertAnchor="text" w:horzAnchor="margin" w:tblpY="-52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B07CB" w:rsidRPr="00780BFF" w14:paraId="5EBAF994" w14:textId="77777777" w:rsidTr="000B07CB">
        <w:tc>
          <w:tcPr>
            <w:tcW w:w="9889" w:type="dxa"/>
            <w:shd w:val="clear" w:color="auto" w:fill="005685"/>
          </w:tcPr>
          <w:p w14:paraId="792E9B59" w14:textId="77777777" w:rsidR="000B07CB" w:rsidRPr="002E7064" w:rsidRDefault="000B07CB" w:rsidP="000B07CB">
            <w:pPr>
              <w:rPr>
                <w:b/>
                <w:color w:val="FFFFFF"/>
                <w:sz w:val="26"/>
                <w:szCs w:val="26"/>
              </w:rPr>
            </w:pPr>
            <w:r w:rsidRPr="002E7064">
              <w:rPr>
                <w:b/>
                <w:color w:val="FFFFFF"/>
                <w:sz w:val="26"/>
                <w:szCs w:val="26"/>
              </w:rPr>
              <w:t xml:space="preserve">SEA Screening Report </w:t>
            </w:r>
          </w:p>
          <w:p w14:paraId="0C0A9D85" w14:textId="77777777" w:rsidR="000B07CB" w:rsidRPr="002E7064" w:rsidRDefault="000B07CB" w:rsidP="000B07CB">
            <w:pPr>
              <w:rPr>
                <w:b/>
                <w:color w:val="FFFFFF"/>
                <w:sz w:val="26"/>
                <w:szCs w:val="26"/>
              </w:rPr>
            </w:pPr>
          </w:p>
          <w:p w14:paraId="0E49B848" w14:textId="77777777" w:rsidR="000B07CB" w:rsidRPr="002E7064" w:rsidRDefault="000B07CB" w:rsidP="000B07CB">
            <w:pPr>
              <w:rPr>
                <w:b/>
                <w:color w:val="FFFFFF"/>
                <w:sz w:val="26"/>
                <w:szCs w:val="26"/>
              </w:rPr>
            </w:pPr>
            <w:r w:rsidRPr="002E7064">
              <w:rPr>
                <w:b/>
                <w:color w:val="FFFFFF"/>
                <w:sz w:val="26"/>
                <w:szCs w:val="26"/>
              </w:rPr>
              <w:t>Summary</w:t>
            </w:r>
          </w:p>
          <w:p w14:paraId="3D2F6824" w14:textId="77777777" w:rsidR="000B07CB" w:rsidRPr="002E7064" w:rsidRDefault="000B07CB" w:rsidP="000B07CB">
            <w:pPr>
              <w:rPr>
                <w:color w:val="FFFFFF"/>
                <w:sz w:val="26"/>
                <w:szCs w:val="26"/>
              </w:rPr>
            </w:pPr>
          </w:p>
        </w:tc>
      </w:tr>
      <w:tr w:rsidR="000B07CB" w:rsidRPr="00780BFF" w14:paraId="2349B6D1" w14:textId="77777777" w:rsidTr="000B07CB">
        <w:tc>
          <w:tcPr>
            <w:tcW w:w="9889" w:type="dxa"/>
            <w:shd w:val="clear" w:color="auto" w:fill="auto"/>
          </w:tcPr>
          <w:p w14:paraId="46058E10" w14:textId="77777777" w:rsidR="000B07CB" w:rsidRPr="00AE4B6F" w:rsidRDefault="000B07CB" w:rsidP="000B07CB">
            <w:pPr>
              <w:rPr>
                <w:color w:val="FF0000"/>
                <w:sz w:val="24"/>
                <w:szCs w:val="24"/>
              </w:rPr>
            </w:pPr>
          </w:p>
          <w:p w14:paraId="5E27D9D9" w14:textId="77777777" w:rsidR="000B07CB" w:rsidRPr="00AE4B6F" w:rsidRDefault="000B07CB" w:rsidP="000B07CB">
            <w:pPr>
              <w:rPr>
                <w:sz w:val="24"/>
                <w:szCs w:val="24"/>
              </w:rPr>
            </w:pPr>
            <w:r w:rsidRPr="00AE4B6F">
              <w:rPr>
                <w:sz w:val="24"/>
                <w:szCs w:val="24"/>
              </w:rPr>
              <w:t xml:space="preserve">The Historic Environment Scotland Act 2014 directs Historic Environment Scotland to prepare a corporate plan and submit it for approval to Scottish Ministers. </w:t>
            </w:r>
          </w:p>
          <w:p w14:paraId="39DD3219" w14:textId="77777777" w:rsidR="000B07CB" w:rsidRPr="00AE4B6F" w:rsidRDefault="000B07CB" w:rsidP="000B07CB">
            <w:pPr>
              <w:rPr>
                <w:sz w:val="24"/>
                <w:szCs w:val="24"/>
              </w:rPr>
            </w:pPr>
          </w:p>
          <w:p w14:paraId="75D7C1DE" w14:textId="77777777" w:rsidR="000B07CB" w:rsidRPr="00AE4B6F" w:rsidRDefault="000B07CB" w:rsidP="000B07CB">
            <w:pPr>
              <w:rPr>
                <w:sz w:val="24"/>
                <w:szCs w:val="24"/>
              </w:rPr>
            </w:pPr>
            <w:r w:rsidRPr="00AE4B6F">
              <w:rPr>
                <w:sz w:val="24"/>
                <w:szCs w:val="24"/>
              </w:rPr>
              <w:t xml:space="preserve">Our previous Corporate Plan, </w:t>
            </w:r>
            <w:hyperlink r:id="rId14" w:history="1">
              <w:r w:rsidRPr="00AE4B6F">
                <w:rPr>
                  <w:rStyle w:val="Hyperlink"/>
                  <w:sz w:val="24"/>
                  <w:szCs w:val="24"/>
                </w:rPr>
                <w:t>Heritage for All</w:t>
              </w:r>
            </w:hyperlink>
            <w:r w:rsidRPr="00AE4B6F">
              <w:rPr>
                <w:sz w:val="24"/>
                <w:szCs w:val="24"/>
              </w:rPr>
              <w:t xml:space="preserve">, was published in 2019.  All plans prepared in Scotland should be considered through the lens the principles and policies of the </w:t>
            </w:r>
            <w:hyperlink r:id="rId15" w:history="1">
              <w:r w:rsidRPr="00AE4B6F">
                <w:rPr>
                  <w:rStyle w:val="Hyperlink"/>
                  <w:sz w:val="24"/>
                  <w:szCs w:val="24"/>
                </w:rPr>
                <w:t>Historic Environment Policy for Scotland (HEPS).</w:t>
              </w:r>
            </w:hyperlink>
            <w:r w:rsidRPr="00AE4B6F">
              <w:rPr>
                <w:sz w:val="24"/>
                <w:szCs w:val="24"/>
              </w:rPr>
              <w:t xml:space="preserve"> The previous iteration of this plan was developed alongside the emerging HEPS and we are satisfied that the updated Corporate Plan continues to align well with the policies for managing the historic environment set out in the policy.  </w:t>
            </w:r>
          </w:p>
          <w:p w14:paraId="71356B37" w14:textId="77777777" w:rsidR="000B07CB" w:rsidRPr="00AE4B6F" w:rsidRDefault="000B07CB" w:rsidP="000B07CB">
            <w:pPr>
              <w:rPr>
                <w:sz w:val="24"/>
                <w:szCs w:val="24"/>
              </w:rPr>
            </w:pPr>
          </w:p>
          <w:p w14:paraId="295F09B4" w14:textId="77777777" w:rsidR="000B07CB" w:rsidRPr="00AE4B6F" w:rsidRDefault="000B07CB" w:rsidP="000B07CB">
            <w:pPr>
              <w:rPr>
                <w:sz w:val="24"/>
                <w:szCs w:val="24"/>
              </w:rPr>
            </w:pPr>
            <w:r w:rsidRPr="00AE4B6F">
              <w:rPr>
                <w:sz w:val="24"/>
                <w:szCs w:val="24"/>
              </w:rPr>
              <w:t xml:space="preserve">Following a review of the plan’s performance it is our intention to re-adopt this plan for the next Corporate Plan period (2022-25) as we consider it largely remains fit for purpose, with only minor updates required in areas such as adjustments to wellbeing and net zero targets. </w:t>
            </w:r>
          </w:p>
          <w:p w14:paraId="3E040772" w14:textId="77777777" w:rsidR="000B07CB" w:rsidRPr="00AE4B6F" w:rsidRDefault="000B07CB" w:rsidP="000B07CB">
            <w:pPr>
              <w:rPr>
                <w:sz w:val="24"/>
                <w:szCs w:val="24"/>
              </w:rPr>
            </w:pPr>
          </w:p>
          <w:p w14:paraId="3B9E7E13" w14:textId="77777777" w:rsidR="000B07CB" w:rsidRPr="00AE4B6F" w:rsidRDefault="000B07CB" w:rsidP="000B07CB">
            <w:pPr>
              <w:rPr>
                <w:sz w:val="24"/>
                <w:szCs w:val="24"/>
              </w:rPr>
            </w:pPr>
            <w:r w:rsidRPr="00AE4B6F">
              <w:rPr>
                <w:sz w:val="24"/>
                <w:szCs w:val="24"/>
              </w:rPr>
              <w:t xml:space="preserve">As identified in the previous assessment, the outcomes are likely to be positive for the historic environment and seek to integrate other environmental issues within the HES’s business to contribute to sustainable management. </w:t>
            </w:r>
          </w:p>
          <w:p w14:paraId="4A577AB0" w14:textId="77777777" w:rsidR="000B07CB" w:rsidRPr="00AE4B6F" w:rsidRDefault="000B07CB" w:rsidP="000B07CB">
            <w:pPr>
              <w:rPr>
                <w:sz w:val="24"/>
                <w:szCs w:val="24"/>
              </w:rPr>
            </w:pPr>
          </w:p>
          <w:p w14:paraId="190A9F56" w14:textId="77777777" w:rsidR="000B07CB" w:rsidRPr="00AE4B6F" w:rsidRDefault="000B07CB" w:rsidP="000B07CB">
            <w:pPr>
              <w:rPr>
                <w:sz w:val="24"/>
                <w:szCs w:val="24"/>
              </w:rPr>
            </w:pPr>
            <w:r w:rsidRPr="00AE4B6F">
              <w:rPr>
                <w:sz w:val="24"/>
                <w:szCs w:val="24"/>
              </w:rPr>
              <w:t xml:space="preserve">As this is largely the re-adoption of the existing Corporate </w:t>
            </w:r>
            <w:proofErr w:type="gramStart"/>
            <w:r w:rsidRPr="00AE4B6F">
              <w:rPr>
                <w:sz w:val="24"/>
                <w:szCs w:val="24"/>
              </w:rPr>
              <w:t>Plan</w:t>
            </w:r>
            <w:proofErr w:type="gramEnd"/>
            <w:r w:rsidRPr="00AE4B6F">
              <w:rPr>
                <w:sz w:val="24"/>
                <w:szCs w:val="24"/>
              </w:rPr>
              <w:t xml:space="preserve"> we are satisfied that the existing full environmental assessment remains valid. We consider that the updates to the Corporate Plan are unlikely to give rise to new or additional significant environmental effects that have not previously been identified with appropriate mitigation/enhancement brought forward.</w:t>
            </w:r>
          </w:p>
          <w:p w14:paraId="478F6136" w14:textId="77777777" w:rsidR="000B07CB" w:rsidRPr="00AE4B6F" w:rsidRDefault="000B07CB" w:rsidP="000B07CB">
            <w:pPr>
              <w:rPr>
                <w:sz w:val="24"/>
                <w:szCs w:val="24"/>
              </w:rPr>
            </w:pPr>
          </w:p>
          <w:p w14:paraId="62912C95" w14:textId="77777777" w:rsidR="000B07CB" w:rsidRPr="00AE4B6F" w:rsidRDefault="000B07CB" w:rsidP="000B07CB">
            <w:pPr>
              <w:rPr>
                <w:sz w:val="24"/>
                <w:szCs w:val="24"/>
              </w:rPr>
            </w:pPr>
            <w:r w:rsidRPr="00AE4B6F">
              <w:rPr>
                <w:sz w:val="24"/>
                <w:szCs w:val="24"/>
              </w:rPr>
              <w:t xml:space="preserve">We therefore consider that the updated Corporate Plan can be screened out of further environmental assessment at this time.  </w:t>
            </w:r>
          </w:p>
          <w:p w14:paraId="76683368" w14:textId="77777777" w:rsidR="000B07CB" w:rsidRPr="00AE4B6F" w:rsidRDefault="000B07CB" w:rsidP="000B07CB">
            <w:pPr>
              <w:rPr>
                <w:sz w:val="24"/>
                <w:szCs w:val="24"/>
              </w:rPr>
            </w:pPr>
          </w:p>
          <w:p w14:paraId="16891079" w14:textId="77777777" w:rsidR="000B07CB" w:rsidRPr="00AE4B6F" w:rsidRDefault="000B07CB" w:rsidP="000B07CB">
            <w:pPr>
              <w:rPr>
                <w:sz w:val="24"/>
                <w:szCs w:val="24"/>
              </w:rPr>
            </w:pPr>
          </w:p>
        </w:tc>
      </w:tr>
    </w:tbl>
    <w:p w14:paraId="481263B3" w14:textId="77777777" w:rsidR="000B07CB" w:rsidRDefault="000B07CB">
      <w:r>
        <w:br w:type="page"/>
      </w:r>
    </w:p>
    <w:p w14:paraId="1CC3ADA5" w14:textId="77777777" w:rsidR="00EB7FDE" w:rsidRDefault="00EB7FDE">
      <w:pPr>
        <w:rPr>
          <w:sz w:val="24"/>
        </w:rPr>
        <w:sectPr w:rsidR="00EB7FDE">
          <w:pgSz w:w="11910" w:h="16840"/>
          <w:pgMar w:top="1400" w:right="780" w:bottom="280" w:left="560" w:header="720" w:footer="720" w:gutter="0"/>
          <w:cols w:space="720"/>
        </w:sectPr>
      </w:pPr>
    </w:p>
    <w:p w14:paraId="19E95A33" w14:textId="77777777" w:rsidR="00EB7FDE" w:rsidRDefault="00AC18BE">
      <w:pPr>
        <w:pStyle w:val="BodyText"/>
        <w:rPr>
          <w:b/>
          <w:sz w:val="20"/>
        </w:rPr>
      </w:pPr>
      <w:r>
        <w:pict w14:anchorId="6C0BF00B">
          <v:rect id="_x0000_s1027" style="position:absolute;margin-left:0;margin-top:0;width:595.3pt;height:841.9pt;z-index:-251658238;mso-position-horizontal-relative:page;mso-position-vertical-relative:page" fillcolor="#005584" stroked="f">
            <w10:wrap anchorx="page" anchory="page"/>
          </v:rect>
        </w:pict>
      </w:r>
    </w:p>
    <w:p w14:paraId="28362667" w14:textId="77777777" w:rsidR="00EB7FDE" w:rsidRDefault="00EB7FDE">
      <w:pPr>
        <w:pStyle w:val="BodyText"/>
        <w:rPr>
          <w:b/>
          <w:sz w:val="20"/>
        </w:rPr>
      </w:pPr>
    </w:p>
    <w:p w14:paraId="406C0905" w14:textId="77777777" w:rsidR="00EB7FDE" w:rsidRDefault="00EB7FDE">
      <w:pPr>
        <w:pStyle w:val="BodyText"/>
        <w:rPr>
          <w:b/>
          <w:sz w:val="20"/>
        </w:rPr>
      </w:pPr>
    </w:p>
    <w:p w14:paraId="0BA2E939" w14:textId="77777777" w:rsidR="00EB7FDE" w:rsidRDefault="00EB7FDE">
      <w:pPr>
        <w:pStyle w:val="BodyText"/>
        <w:rPr>
          <w:b/>
          <w:sz w:val="20"/>
        </w:rPr>
      </w:pPr>
    </w:p>
    <w:p w14:paraId="03D9F279" w14:textId="77777777" w:rsidR="00EB7FDE" w:rsidRDefault="00EB7FDE">
      <w:pPr>
        <w:pStyle w:val="BodyText"/>
        <w:rPr>
          <w:b/>
          <w:sz w:val="20"/>
        </w:rPr>
      </w:pPr>
    </w:p>
    <w:p w14:paraId="5B37B95D" w14:textId="77777777" w:rsidR="00EB7FDE" w:rsidRDefault="00EB7FDE">
      <w:pPr>
        <w:pStyle w:val="BodyText"/>
        <w:rPr>
          <w:b/>
          <w:sz w:val="20"/>
        </w:rPr>
      </w:pPr>
    </w:p>
    <w:p w14:paraId="03CF017A" w14:textId="77777777" w:rsidR="00EB7FDE" w:rsidRDefault="00EB7FDE">
      <w:pPr>
        <w:pStyle w:val="BodyText"/>
        <w:rPr>
          <w:b/>
          <w:sz w:val="20"/>
        </w:rPr>
      </w:pPr>
    </w:p>
    <w:p w14:paraId="37784CE2" w14:textId="77777777" w:rsidR="00EB7FDE" w:rsidRDefault="00EB7FDE">
      <w:pPr>
        <w:pStyle w:val="BodyText"/>
        <w:rPr>
          <w:b/>
          <w:sz w:val="20"/>
        </w:rPr>
      </w:pPr>
    </w:p>
    <w:p w14:paraId="1D2A5059" w14:textId="77777777" w:rsidR="00EB7FDE" w:rsidRDefault="00EB7FDE">
      <w:pPr>
        <w:pStyle w:val="BodyText"/>
        <w:rPr>
          <w:b/>
          <w:sz w:val="20"/>
        </w:rPr>
      </w:pPr>
    </w:p>
    <w:p w14:paraId="7B591C6D" w14:textId="77777777" w:rsidR="00EB7FDE" w:rsidRDefault="00EB7FDE">
      <w:pPr>
        <w:pStyle w:val="BodyText"/>
        <w:rPr>
          <w:b/>
          <w:sz w:val="20"/>
        </w:rPr>
      </w:pPr>
    </w:p>
    <w:p w14:paraId="24A48759" w14:textId="77777777" w:rsidR="00EB7FDE" w:rsidRDefault="00EB7FDE">
      <w:pPr>
        <w:pStyle w:val="BodyText"/>
        <w:rPr>
          <w:b/>
          <w:sz w:val="20"/>
        </w:rPr>
      </w:pPr>
    </w:p>
    <w:p w14:paraId="56E91DA6" w14:textId="77777777" w:rsidR="00EB7FDE" w:rsidRDefault="00EB7FDE">
      <w:pPr>
        <w:pStyle w:val="BodyText"/>
        <w:rPr>
          <w:b/>
          <w:sz w:val="20"/>
        </w:rPr>
      </w:pPr>
    </w:p>
    <w:p w14:paraId="48234B9C" w14:textId="77777777" w:rsidR="00EB7FDE" w:rsidRDefault="00EB7FDE">
      <w:pPr>
        <w:pStyle w:val="BodyText"/>
        <w:rPr>
          <w:b/>
          <w:sz w:val="20"/>
        </w:rPr>
      </w:pPr>
    </w:p>
    <w:p w14:paraId="0D188581" w14:textId="77777777" w:rsidR="00EB7FDE" w:rsidRDefault="00EB7FDE">
      <w:pPr>
        <w:pStyle w:val="BodyText"/>
        <w:rPr>
          <w:b/>
          <w:sz w:val="20"/>
        </w:rPr>
      </w:pPr>
    </w:p>
    <w:p w14:paraId="00C65393" w14:textId="77777777" w:rsidR="00EB7FDE" w:rsidRDefault="00EB7FDE">
      <w:pPr>
        <w:pStyle w:val="BodyText"/>
        <w:rPr>
          <w:b/>
          <w:sz w:val="20"/>
        </w:rPr>
      </w:pPr>
    </w:p>
    <w:p w14:paraId="5380DA3C" w14:textId="77777777" w:rsidR="00EB7FDE" w:rsidRDefault="00EB7FDE">
      <w:pPr>
        <w:pStyle w:val="BodyText"/>
        <w:rPr>
          <w:b/>
          <w:sz w:val="20"/>
        </w:rPr>
      </w:pPr>
    </w:p>
    <w:p w14:paraId="1141139B" w14:textId="77777777" w:rsidR="00EB7FDE" w:rsidRDefault="00EB7FDE">
      <w:pPr>
        <w:pStyle w:val="BodyText"/>
        <w:rPr>
          <w:b/>
          <w:sz w:val="20"/>
        </w:rPr>
      </w:pPr>
    </w:p>
    <w:p w14:paraId="0899DE27" w14:textId="77777777" w:rsidR="00EB7FDE" w:rsidRDefault="00EB7FDE">
      <w:pPr>
        <w:pStyle w:val="BodyText"/>
        <w:rPr>
          <w:b/>
          <w:sz w:val="20"/>
        </w:rPr>
      </w:pPr>
    </w:p>
    <w:p w14:paraId="11EC4487" w14:textId="77777777" w:rsidR="00EB7FDE" w:rsidRDefault="00EB7FDE">
      <w:pPr>
        <w:pStyle w:val="BodyText"/>
        <w:rPr>
          <w:b/>
          <w:sz w:val="20"/>
        </w:rPr>
      </w:pPr>
    </w:p>
    <w:p w14:paraId="300DB806" w14:textId="77777777" w:rsidR="00EB7FDE" w:rsidRDefault="00EB7FDE">
      <w:pPr>
        <w:pStyle w:val="BodyText"/>
        <w:rPr>
          <w:b/>
          <w:sz w:val="20"/>
        </w:rPr>
      </w:pPr>
    </w:p>
    <w:p w14:paraId="195994E0" w14:textId="77777777" w:rsidR="00EB7FDE" w:rsidRDefault="00EB7FDE">
      <w:pPr>
        <w:pStyle w:val="BodyText"/>
        <w:rPr>
          <w:b/>
          <w:sz w:val="20"/>
        </w:rPr>
      </w:pPr>
    </w:p>
    <w:p w14:paraId="1CB10EEC" w14:textId="77777777" w:rsidR="00EB7FDE" w:rsidRDefault="00EB7FDE">
      <w:pPr>
        <w:pStyle w:val="BodyText"/>
        <w:rPr>
          <w:b/>
          <w:sz w:val="20"/>
        </w:rPr>
      </w:pPr>
    </w:p>
    <w:p w14:paraId="4F963A64" w14:textId="77777777" w:rsidR="00EB7FDE" w:rsidRDefault="00EB7FDE">
      <w:pPr>
        <w:pStyle w:val="BodyText"/>
        <w:rPr>
          <w:b/>
          <w:sz w:val="20"/>
        </w:rPr>
      </w:pPr>
    </w:p>
    <w:p w14:paraId="514AF32E" w14:textId="77777777" w:rsidR="00EB7FDE" w:rsidRDefault="00EB7FDE">
      <w:pPr>
        <w:pStyle w:val="BodyText"/>
        <w:rPr>
          <w:b/>
          <w:sz w:val="27"/>
        </w:rPr>
      </w:pPr>
    </w:p>
    <w:p w14:paraId="43601848" w14:textId="77777777" w:rsidR="00EB7FDE" w:rsidRDefault="000B07CB">
      <w:pPr>
        <w:pStyle w:val="BodyText"/>
        <w:ind w:left="4337"/>
        <w:rPr>
          <w:sz w:val="20"/>
        </w:rPr>
      </w:pPr>
      <w:r>
        <w:rPr>
          <w:noProof/>
          <w:sz w:val="20"/>
        </w:rPr>
        <w:drawing>
          <wp:inline distT="0" distB="0" distL="0" distR="0" wp14:anchorId="2104D332" wp14:editId="5126DD6F">
            <wp:extent cx="1452123" cy="8046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452123" cy="804672"/>
                    </a:xfrm>
                    <a:prstGeom prst="rect">
                      <a:avLst/>
                    </a:prstGeom>
                  </pic:spPr>
                </pic:pic>
              </a:graphicData>
            </a:graphic>
          </wp:inline>
        </w:drawing>
      </w:r>
    </w:p>
    <w:p w14:paraId="58906390" w14:textId="77777777" w:rsidR="00EB7FDE" w:rsidRDefault="00EB7FDE">
      <w:pPr>
        <w:pStyle w:val="BodyText"/>
        <w:rPr>
          <w:b/>
          <w:sz w:val="20"/>
        </w:rPr>
      </w:pPr>
    </w:p>
    <w:p w14:paraId="36486A3F" w14:textId="77777777" w:rsidR="00EB7FDE" w:rsidRDefault="00EB7FDE">
      <w:pPr>
        <w:pStyle w:val="BodyText"/>
        <w:rPr>
          <w:b/>
          <w:sz w:val="20"/>
        </w:rPr>
      </w:pPr>
    </w:p>
    <w:p w14:paraId="1320D20C" w14:textId="77777777" w:rsidR="00EB7FDE" w:rsidRDefault="00EB7FDE">
      <w:pPr>
        <w:pStyle w:val="BodyText"/>
        <w:rPr>
          <w:b/>
          <w:sz w:val="20"/>
        </w:rPr>
      </w:pPr>
    </w:p>
    <w:p w14:paraId="6D26E40F" w14:textId="77777777" w:rsidR="00EB7FDE" w:rsidRDefault="00EB7FDE">
      <w:pPr>
        <w:pStyle w:val="BodyText"/>
        <w:rPr>
          <w:b/>
          <w:sz w:val="20"/>
        </w:rPr>
      </w:pPr>
    </w:p>
    <w:p w14:paraId="0807FB27" w14:textId="77777777" w:rsidR="00EB7FDE" w:rsidRDefault="00EB7FDE">
      <w:pPr>
        <w:pStyle w:val="BodyText"/>
        <w:rPr>
          <w:b/>
          <w:sz w:val="20"/>
        </w:rPr>
      </w:pPr>
    </w:p>
    <w:p w14:paraId="353AC9A1" w14:textId="77777777" w:rsidR="00EB7FDE" w:rsidRDefault="00EB7FDE">
      <w:pPr>
        <w:pStyle w:val="BodyText"/>
        <w:rPr>
          <w:b/>
          <w:sz w:val="20"/>
        </w:rPr>
      </w:pPr>
    </w:p>
    <w:p w14:paraId="2B5603C0" w14:textId="77777777" w:rsidR="00EB7FDE" w:rsidRDefault="00EB7FDE">
      <w:pPr>
        <w:pStyle w:val="BodyText"/>
        <w:rPr>
          <w:b/>
          <w:sz w:val="20"/>
        </w:rPr>
      </w:pPr>
    </w:p>
    <w:p w14:paraId="1DDAA38F" w14:textId="77777777" w:rsidR="00EB7FDE" w:rsidRDefault="00EB7FDE">
      <w:pPr>
        <w:pStyle w:val="BodyText"/>
        <w:rPr>
          <w:b/>
          <w:sz w:val="20"/>
        </w:rPr>
      </w:pPr>
    </w:p>
    <w:p w14:paraId="67C17160" w14:textId="77777777" w:rsidR="00EB7FDE" w:rsidRDefault="00EB7FDE">
      <w:pPr>
        <w:pStyle w:val="BodyText"/>
        <w:rPr>
          <w:b/>
          <w:sz w:val="20"/>
        </w:rPr>
      </w:pPr>
    </w:p>
    <w:p w14:paraId="03275435" w14:textId="77777777" w:rsidR="00EB7FDE" w:rsidRDefault="00EB7FDE">
      <w:pPr>
        <w:pStyle w:val="BodyText"/>
        <w:rPr>
          <w:b/>
          <w:sz w:val="20"/>
        </w:rPr>
      </w:pPr>
    </w:p>
    <w:p w14:paraId="16D6310D" w14:textId="77777777" w:rsidR="00EB7FDE" w:rsidRDefault="00EB7FDE">
      <w:pPr>
        <w:pStyle w:val="BodyText"/>
        <w:rPr>
          <w:b/>
          <w:sz w:val="20"/>
        </w:rPr>
      </w:pPr>
    </w:p>
    <w:p w14:paraId="32247141" w14:textId="77777777" w:rsidR="00EB7FDE" w:rsidRDefault="00EB7FDE">
      <w:pPr>
        <w:pStyle w:val="BodyText"/>
        <w:rPr>
          <w:b/>
          <w:sz w:val="20"/>
        </w:rPr>
      </w:pPr>
    </w:p>
    <w:p w14:paraId="3B199791" w14:textId="77777777" w:rsidR="00EB7FDE" w:rsidRDefault="00EB7FDE">
      <w:pPr>
        <w:pStyle w:val="BodyText"/>
        <w:rPr>
          <w:b/>
          <w:sz w:val="20"/>
        </w:rPr>
      </w:pPr>
    </w:p>
    <w:p w14:paraId="5FD85E0E" w14:textId="77777777" w:rsidR="00EB7FDE" w:rsidRDefault="00EB7FDE">
      <w:pPr>
        <w:pStyle w:val="BodyText"/>
        <w:rPr>
          <w:b/>
          <w:sz w:val="20"/>
        </w:rPr>
      </w:pPr>
    </w:p>
    <w:p w14:paraId="0A9D2AC3" w14:textId="77777777" w:rsidR="00EB7FDE" w:rsidRDefault="00EB7FDE">
      <w:pPr>
        <w:pStyle w:val="BodyText"/>
        <w:rPr>
          <w:b/>
          <w:sz w:val="20"/>
        </w:rPr>
      </w:pPr>
    </w:p>
    <w:p w14:paraId="4A7E2EFD" w14:textId="77777777" w:rsidR="00EB7FDE" w:rsidRDefault="00EB7FDE">
      <w:pPr>
        <w:pStyle w:val="BodyText"/>
        <w:rPr>
          <w:b/>
          <w:sz w:val="20"/>
        </w:rPr>
      </w:pPr>
    </w:p>
    <w:p w14:paraId="65DD89EF" w14:textId="77777777" w:rsidR="00EB7FDE" w:rsidRDefault="00EB7FDE">
      <w:pPr>
        <w:pStyle w:val="BodyText"/>
        <w:rPr>
          <w:b/>
          <w:sz w:val="20"/>
        </w:rPr>
      </w:pPr>
    </w:p>
    <w:p w14:paraId="7F01707C" w14:textId="77777777" w:rsidR="00EB7FDE" w:rsidRDefault="00EB7FDE">
      <w:pPr>
        <w:pStyle w:val="BodyText"/>
        <w:rPr>
          <w:b/>
          <w:sz w:val="20"/>
        </w:rPr>
      </w:pPr>
    </w:p>
    <w:p w14:paraId="75453D01" w14:textId="77777777" w:rsidR="00EB7FDE" w:rsidRDefault="00EB7FDE">
      <w:pPr>
        <w:pStyle w:val="BodyText"/>
        <w:rPr>
          <w:b/>
          <w:sz w:val="20"/>
        </w:rPr>
      </w:pPr>
    </w:p>
    <w:p w14:paraId="7C424838" w14:textId="77777777" w:rsidR="00EB7FDE" w:rsidRDefault="00EB7FDE">
      <w:pPr>
        <w:pStyle w:val="BodyText"/>
        <w:rPr>
          <w:b/>
          <w:sz w:val="20"/>
        </w:rPr>
      </w:pPr>
    </w:p>
    <w:p w14:paraId="15D98C19" w14:textId="77777777" w:rsidR="00EB7FDE" w:rsidRDefault="00EB7FDE">
      <w:pPr>
        <w:pStyle w:val="BodyText"/>
        <w:rPr>
          <w:b/>
          <w:sz w:val="20"/>
        </w:rPr>
      </w:pPr>
    </w:p>
    <w:p w14:paraId="55E06962" w14:textId="77777777" w:rsidR="00EB7FDE" w:rsidRDefault="00EB7FDE">
      <w:pPr>
        <w:pStyle w:val="BodyText"/>
        <w:spacing w:before="9"/>
        <w:rPr>
          <w:b/>
          <w:sz w:val="23"/>
        </w:rPr>
      </w:pPr>
    </w:p>
    <w:p w14:paraId="1D37A753" w14:textId="77777777" w:rsidR="00EB7FDE" w:rsidRDefault="000B07CB">
      <w:pPr>
        <w:ind w:left="786" w:right="7068"/>
        <w:rPr>
          <w:rFonts w:ascii="Gill Sans MT"/>
          <w:sz w:val="20"/>
        </w:rPr>
      </w:pPr>
      <w:r>
        <w:rPr>
          <w:rFonts w:ascii="Gill Sans MT"/>
          <w:color w:val="F8F8F8"/>
          <w:sz w:val="20"/>
        </w:rPr>
        <w:t>Historic Environment Scotland Longmore House, Salisbury Place Edinburgh EH9 1SH</w:t>
      </w:r>
    </w:p>
    <w:p w14:paraId="7B1AE301" w14:textId="77777777" w:rsidR="00EB7FDE" w:rsidRDefault="000B07CB">
      <w:pPr>
        <w:ind w:left="786"/>
        <w:rPr>
          <w:rFonts w:ascii="Gill Sans MT"/>
          <w:sz w:val="20"/>
        </w:rPr>
      </w:pPr>
      <w:r>
        <w:rPr>
          <w:rFonts w:ascii="Gill Sans MT"/>
          <w:color w:val="F8F8F8"/>
          <w:sz w:val="20"/>
        </w:rPr>
        <w:t>T. 0131 668 8600</w:t>
      </w:r>
    </w:p>
    <w:p w14:paraId="5183A4FC" w14:textId="77777777" w:rsidR="00EB7FDE" w:rsidRDefault="000B07CB">
      <w:pPr>
        <w:spacing w:before="1"/>
        <w:ind w:left="786" w:right="7141"/>
        <w:rPr>
          <w:rFonts w:ascii="Gill Sans MT"/>
          <w:sz w:val="20"/>
        </w:rPr>
      </w:pPr>
      <w:r>
        <w:rPr>
          <w:rFonts w:ascii="Gill Sans MT"/>
          <w:color w:val="F8F8F8"/>
          <w:sz w:val="20"/>
        </w:rPr>
        <w:t>Scottish Charity No: SCO45925 VAT Number: GB 221 8680 15</w:t>
      </w:r>
    </w:p>
    <w:p w14:paraId="425D28B2" w14:textId="77777777" w:rsidR="00EB7FDE" w:rsidRDefault="000B07CB">
      <w:pPr>
        <w:spacing w:line="231" w:lineRule="exact"/>
        <w:ind w:left="786"/>
        <w:rPr>
          <w:rFonts w:ascii="Gill Sans MT" w:hAnsi="Gill Sans MT"/>
          <w:sz w:val="20"/>
        </w:rPr>
      </w:pPr>
      <w:r>
        <w:rPr>
          <w:rFonts w:ascii="Gill Sans MT" w:hAnsi="Gill Sans MT"/>
          <w:color w:val="F8F8F8"/>
          <w:sz w:val="20"/>
        </w:rPr>
        <w:t>© Historic Environment Scotland</w:t>
      </w:r>
    </w:p>
    <w:p w14:paraId="0786C60A" w14:textId="2A04C95E" w:rsidR="00EB7FDE" w:rsidRDefault="00EB7FDE" w:rsidP="00626CB9">
      <w:pPr>
        <w:pStyle w:val="BodyText"/>
        <w:ind w:left="6039"/>
        <w:rPr>
          <w:b/>
        </w:rPr>
      </w:pPr>
    </w:p>
    <w:sectPr w:rsidR="00EB7FDE">
      <w:pgSz w:w="11910" w:h="16850"/>
      <w:pgMar w:top="760" w:right="7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A51"/>
    <w:multiLevelType w:val="hybridMultilevel"/>
    <w:tmpl w:val="B8C6369A"/>
    <w:lvl w:ilvl="0" w:tplc="03D41B22">
      <w:start w:val="1"/>
      <w:numFmt w:val="decimal"/>
      <w:lvlText w:val="%1."/>
      <w:lvlJc w:val="left"/>
      <w:pPr>
        <w:ind w:left="1127" w:hanging="269"/>
      </w:pPr>
      <w:rPr>
        <w:rFonts w:ascii="Arial" w:eastAsia="Arial" w:hAnsi="Arial" w:cs="Arial" w:hint="default"/>
        <w:b/>
        <w:bCs/>
        <w:w w:val="99"/>
        <w:sz w:val="24"/>
        <w:szCs w:val="24"/>
        <w:lang w:val="en-US" w:eastAsia="en-US" w:bidi="ar-SA"/>
      </w:rPr>
    </w:lvl>
    <w:lvl w:ilvl="1" w:tplc="6BC0220A">
      <w:numFmt w:val="bullet"/>
      <w:lvlText w:val="•"/>
      <w:lvlJc w:val="left"/>
      <w:pPr>
        <w:ind w:left="2064" w:hanging="269"/>
      </w:pPr>
      <w:rPr>
        <w:rFonts w:hint="default"/>
        <w:lang w:val="en-US" w:eastAsia="en-US" w:bidi="ar-SA"/>
      </w:rPr>
    </w:lvl>
    <w:lvl w:ilvl="2" w:tplc="1D42B944">
      <w:numFmt w:val="bullet"/>
      <w:lvlText w:val="•"/>
      <w:lvlJc w:val="left"/>
      <w:pPr>
        <w:ind w:left="3009" w:hanging="269"/>
      </w:pPr>
      <w:rPr>
        <w:rFonts w:hint="default"/>
        <w:lang w:val="en-US" w:eastAsia="en-US" w:bidi="ar-SA"/>
      </w:rPr>
    </w:lvl>
    <w:lvl w:ilvl="3" w:tplc="FED26BF6">
      <w:numFmt w:val="bullet"/>
      <w:lvlText w:val="•"/>
      <w:lvlJc w:val="left"/>
      <w:pPr>
        <w:ind w:left="3953" w:hanging="269"/>
      </w:pPr>
      <w:rPr>
        <w:rFonts w:hint="default"/>
        <w:lang w:val="en-US" w:eastAsia="en-US" w:bidi="ar-SA"/>
      </w:rPr>
    </w:lvl>
    <w:lvl w:ilvl="4" w:tplc="54EC5472">
      <w:numFmt w:val="bullet"/>
      <w:lvlText w:val="•"/>
      <w:lvlJc w:val="left"/>
      <w:pPr>
        <w:ind w:left="4898" w:hanging="269"/>
      </w:pPr>
      <w:rPr>
        <w:rFonts w:hint="default"/>
        <w:lang w:val="en-US" w:eastAsia="en-US" w:bidi="ar-SA"/>
      </w:rPr>
    </w:lvl>
    <w:lvl w:ilvl="5" w:tplc="F65CC47E">
      <w:numFmt w:val="bullet"/>
      <w:lvlText w:val="•"/>
      <w:lvlJc w:val="left"/>
      <w:pPr>
        <w:ind w:left="5843" w:hanging="269"/>
      </w:pPr>
      <w:rPr>
        <w:rFonts w:hint="default"/>
        <w:lang w:val="en-US" w:eastAsia="en-US" w:bidi="ar-SA"/>
      </w:rPr>
    </w:lvl>
    <w:lvl w:ilvl="6" w:tplc="CA469DD4">
      <w:numFmt w:val="bullet"/>
      <w:lvlText w:val="•"/>
      <w:lvlJc w:val="left"/>
      <w:pPr>
        <w:ind w:left="6787" w:hanging="269"/>
      </w:pPr>
      <w:rPr>
        <w:rFonts w:hint="default"/>
        <w:lang w:val="en-US" w:eastAsia="en-US" w:bidi="ar-SA"/>
      </w:rPr>
    </w:lvl>
    <w:lvl w:ilvl="7" w:tplc="5DC25ED4">
      <w:numFmt w:val="bullet"/>
      <w:lvlText w:val="•"/>
      <w:lvlJc w:val="left"/>
      <w:pPr>
        <w:ind w:left="7732" w:hanging="269"/>
      </w:pPr>
      <w:rPr>
        <w:rFonts w:hint="default"/>
        <w:lang w:val="en-US" w:eastAsia="en-US" w:bidi="ar-SA"/>
      </w:rPr>
    </w:lvl>
    <w:lvl w:ilvl="8" w:tplc="720821B6">
      <w:numFmt w:val="bullet"/>
      <w:lvlText w:val="•"/>
      <w:lvlJc w:val="left"/>
      <w:pPr>
        <w:ind w:left="8677" w:hanging="269"/>
      </w:pPr>
      <w:rPr>
        <w:rFonts w:hint="default"/>
        <w:lang w:val="en-US" w:eastAsia="en-US" w:bidi="ar-SA"/>
      </w:rPr>
    </w:lvl>
  </w:abstractNum>
  <w:abstractNum w:abstractNumId="1" w15:restartNumberingAfterBreak="0">
    <w:nsid w:val="1AA32545"/>
    <w:multiLevelType w:val="hybridMultilevel"/>
    <w:tmpl w:val="E706555C"/>
    <w:lvl w:ilvl="0" w:tplc="0EDEAB74">
      <w:start w:val="1"/>
      <w:numFmt w:val="lowerRoman"/>
      <w:lvlText w:val="(%1)"/>
      <w:lvlJc w:val="left"/>
      <w:pPr>
        <w:ind w:left="107" w:hanging="259"/>
      </w:pPr>
      <w:rPr>
        <w:rFonts w:ascii="Arial" w:eastAsia="Arial" w:hAnsi="Arial" w:cs="Arial" w:hint="default"/>
        <w:spacing w:val="-2"/>
        <w:w w:val="100"/>
        <w:sz w:val="22"/>
        <w:szCs w:val="22"/>
        <w:lang w:val="en-US" w:eastAsia="en-US" w:bidi="ar-SA"/>
      </w:rPr>
    </w:lvl>
    <w:lvl w:ilvl="1" w:tplc="FCE22418">
      <w:numFmt w:val="bullet"/>
      <w:lvlText w:val="•"/>
      <w:lvlJc w:val="left"/>
      <w:pPr>
        <w:ind w:left="485" w:hanging="259"/>
      </w:pPr>
      <w:rPr>
        <w:rFonts w:hint="default"/>
        <w:lang w:val="en-US" w:eastAsia="en-US" w:bidi="ar-SA"/>
      </w:rPr>
    </w:lvl>
    <w:lvl w:ilvl="2" w:tplc="FF7A9B6A">
      <w:numFmt w:val="bullet"/>
      <w:lvlText w:val="•"/>
      <w:lvlJc w:val="left"/>
      <w:pPr>
        <w:ind w:left="870" w:hanging="259"/>
      </w:pPr>
      <w:rPr>
        <w:rFonts w:hint="default"/>
        <w:lang w:val="en-US" w:eastAsia="en-US" w:bidi="ar-SA"/>
      </w:rPr>
    </w:lvl>
    <w:lvl w:ilvl="3" w:tplc="AE0217CA">
      <w:numFmt w:val="bullet"/>
      <w:lvlText w:val="•"/>
      <w:lvlJc w:val="left"/>
      <w:pPr>
        <w:ind w:left="1255" w:hanging="259"/>
      </w:pPr>
      <w:rPr>
        <w:rFonts w:hint="default"/>
        <w:lang w:val="en-US" w:eastAsia="en-US" w:bidi="ar-SA"/>
      </w:rPr>
    </w:lvl>
    <w:lvl w:ilvl="4" w:tplc="25B85EF2">
      <w:numFmt w:val="bullet"/>
      <w:lvlText w:val="•"/>
      <w:lvlJc w:val="left"/>
      <w:pPr>
        <w:ind w:left="1640" w:hanging="259"/>
      </w:pPr>
      <w:rPr>
        <w:rFonts w:hint="default"/>
        <w:lang w:val="en-US" w:eastAsia="en-US" w:bidi="ar-SA"/>
      </w:rPr>
    </w:lvl>
    <w:lvl w:ilvl="5" w:tplc="EBA6E65E">
      <w:numFmt w:val="bullet"/>
      <w:lvlText w:val="•"/>
      <w:lvlJc w:val="left"/>
      <w:pPr>
        <w:ind w:left="2025" w:hanging="259"/>
      </w:pPr>
      <w:rPr>
        <w:rFonts w:hint="default"/>
        <w:lang w:val="en-US" w:eastAsia="en-US" w:bidi="ar-SA"/>
      </w:rPr>
    </w:lvl>
    <w:lvl w:ilvl="6" w:tplc="5D82D032">
      <w:numFmt w:val="bullet"/>
      <w:lvlText w:val="•"/>
      <w:lvlJc w:val="left"/>
      <w:pPr>
        <w:ind w:left="2410" w:hanging="259"/>
      </w:pPr>
      <w:rPr>
        <w:rFonts w:hint="default"/>
        <w:lang w:val="en-US" w:eastAsia="en-US" w:bidi="ar-SA"/>
      </w:rPr>
    </w:lvl>
    <w:lvl w:ilvl="7" w:tplc="C94CFB32">
      <w:numFmt w:val="bullet"/>
      <w:lvlText w:val="•"/>
      <w:lvlJc w:val="left"/>
      <w:pPr>
        <w:ind w:left="2795" w:hanging="259"/>
      </w:pPr>
      <w:rPr>
        <w:rFonts w:hint="default"/>
        <w:lang w:val="en-US" w:eastAsia="en-US" w:bidi="ar-SA"/>
      </w:rPr>
    </w:lvl>
    <w:lvl w:ilvl="8" w:tplc="75B88262">
      <w:numFmt w:val="bullet"/>
      <w:lvlText w:val="•"/>
      <w:lvlJc w:val="left"/>
      <w:pPr>
        <w:ind w:left="3180" w:hanging="259"/>
      </w:pPr>
      <w:rPr>
        <w:rFonts w:hint="default"/>
        <w:lang w:val="en-US" w:eastAsia="en-US" w:bidi="ar-SA"/>
      </w:rPr>
    </w:lvl>
  </w:abstractNum>
  <w:abstractNum w:abstractNumId="2" w15:restartNumberingAfterBreak="0">
    <w:nsid w:val="3E43626A"/>
    <w:multiLevelType w:val="hybridMultilevel"/>
    <w:tmpl w:val="B2701ED4"/>
    <w:lvl w:ilvl="0" w:tplc="0D66629C">
      <w:numFmt w:val="bullet"/>
      <w:lvlText w:val=""/>
      <w:lvlJc w:val="left"/>
      <w:pPr>
        <w:ind w:left="1578" w:hanging="360"/>
      </w:pPr>
      <w:rPr>
        <w:rFonts w:ascii="Symbol" w:eastAsia="Symbol" w:hAnsi="Symbol" w:cs="Symbol" w:hint="default"/>
        <w:w w:val="100"/>
        <w:sz w:val="24"/>
        <w:szCs w:val="24"/>
        <w:lang w:val="en-US" w:eastAsia="en-US" w:bidi="ar-SA"/>
      </w:rPr>
    </w:lvl>
    <w:lvl w:ilvl="1" w:tplc="97AC2380">
      <w:numFmt w:val="bullet"/>
      <w:lvlText w:val="•"/>
      <w:lvlJc w:val="left"/>
      <w:pPr>
        <w:ind w:left="2478" w:hanging="360"/>
      </w:pPr>
      <w:rPr>
        <w:rFonts w:hint="default"/>
        <w:lang w:val="en-US" w:eastAsia="en-US" w:bidi="ar-SA"/>
      </w:rPr>
    </w:lvl>
    <w:lvl w:ilvl="2" w:tplc="2AA08794">
      <w:numFmt w:val="bullet"/>
      <w:lvlText w:val="•"/>
      <w:lvlJc w:val="left"/>
      <w:pPr>
        <w:ind w:left="3377" w:hanging="360"/>
      </w:pPr>
      <w:rPr>
        <w:rFonts w:hint="default"/>
        <w:lang w:val="en-US" w:eastAsia="en-US" w:bidi="ar-SA"/>
      </w:rPr>
    </w:lvl>
    <w:lvl w:ilvl="3" w:tplc="C8808F1C">
      <w:numFmt w:val="bullet"/>
      <w:lvlText w:val="•"/>
      <w:lvlJc w:val="left"/>
      <w:pPr>
        <w:ind w:left="4275" w:hanging="360"/>
      </w:pPr>
      <w:rPr>
        <w:rFonts w:hint="default"/>
        <w:lang w:val="en-US" w:eastAsia="en-US" w:bidi="ar-SA"/>
      </w:rPr>
    </w:lvl>
    <w:lvl w:ilvl="4" w:tplc="B7EC4A70">
      <w:numFmt w:val="bullet"/>
      <w:lvlText w:val="•"/>
      <w:lvlJc w:val="left"/>
      <w:pPr>
        <w:ind w:left="5174" w:hanging="360"/>
      </w:pPr>
      <w:rPr>
        <w:rFonts w:hint="default"/>
        <w:lang w:val="en-US" w:eastAsia="en-US" w:bidi="ar-SA"/>
      </w:rPr>
    </w:lvl>
    <w:lvl w:ilvl="5" w:tplc="F93AB7D4">
      <w:numFmt w:val="bullet"/>
      <w:lvlText w:val="•"/>
      <w:lvlJc w:val="left"/>
      <w:pPr>
        <w:ind w:left="6073" w:hanging="360"/>
      </w:pPr>
      <w:rPr>
        <w:rFonts w:hint="default"/>
        <w:lang w:val="en-US" w:eastAsia="en-US" w:bidi="ar-SA"/>
      </w:rPr>
    </w:lvl>
    <w:lvl w:ilvl="6" w:tplc="C3CCEB0C">
      <w:numFmt w:val="bullet"/>
      <w:lvlText w:val="•"/>
      <w:lvlJc w:val="left"/>
      <w:pPr>
        <w:ind w:left="6971" w:hanging="360"/>
      </w:pPr>
      <w:rPr>
        <w:rFonts w:hint="default"/>
        <w:lang w:val="en-US" w:eastAsia="en-US" w:bidi="ar-SA"/>
      </w:rPr>
    </w:lvl>
    <w:lvl w:ilvl="7" w:tplc="C7E67AD4">
      <w:numFmt w:val="bullet"/>
      <w:lvlText w:val="•"/>
      <w:lvlJc w:val="left"/>
      <w:pPr>
        <w:ind w:left="7870" w:hanging="360"/>
      </w:pPr>
      <w:rPr>
        <w:rFonts w:hint="default"/>
        <w:lang w:val="en-US" w:eastAsia="en-US" w:bidi="ar-SA"/>
      </w:rPr>
    </w:lvl>
    <w:lvl w:ilvl="8" w:tplc="A7F62112">
      <w:numFmt w:val="bullet"/>
      <w:lvlText w:val="•"/>
      <w:lvlJc w:val="left"/>
      <w:pPr>
        <w:ind w:left="8769" w:hanging="360"/>
      </w:pPr>
      <w:rPr>
        <w:rFonts w:hint="default"/>
        <w:lang w:val="en-US" w:eastAsia="en-US" w:bidi="ar-SA"/>
      </w:rPr>
    </w:lvl>
  </w:abstractNum>
  <w:abstractNum w:abstractNumId="3" w15:restartNumberingAfterBreak="0">
    <w:nsid w:val="533D2085"/>
    <w:multiLevelType w:val="hybridMultilevel"/>
    <w:tmpl w:val="B27CF3DC"/>
    <w:lvl w:ilvl="0" w:tplc="D22209A0">
      <w:numFmt w:val="bullet"/>
      <w:lvlText w:val=""/>
      <w:lvlJc w:val="left"/>
      <w:pPr>
        <w:ind w:left="1578" w:hanging="360"/>
      </w:pPr>
      <w:rPr>
        <w:rFonts w:ascii="Symbol" w:eastAsia="Symbol" w:hAnsi="Symbol" w:cs="Symbol" w:hint="default"/>
        <w:w w:val="100"/>
        <w:sz w:val="24"/>
        <w:szCs w:val="24"/>
        <w:lang w:val="en-US" w:eastAsia="en-US" w:bidi="ar-SA"/>
      </w:rPr>
    </w:lvl>
    <w:lvl w:ilvl="1" w:tplc="A77A8692">
      <w:numFmt w:val="bullet"/>
      <w:lvlText w:val="•"/>
      <w:lvlJc w:val="left"/>
      <w:pPr>
        <w:ind w:left="2478" w:hanging="360"/>
      </w:pPr>
      <w:rPr>
        <w:rFonts w:hint="default"/>
        <w:lang w:val="en-US" w:eastAsia="en-US" w:bidi="ar-SA"/>
      </w:rPr>
    </w:lvl>
    <w:lvl w:ilvl="2" w:tplc="14F6A61A">
      <w:numFmt w:val="bullet"/>
      <w:lvlText w:val="•"/>
      <w:lvlJc w:val="left"/>
      <w:pPr>
        <w:ind w:left="3377" w:hanging="360"/>
      </w:pPr>
      <w:rPr>
        <w:rFonts w:hint="default"/>
        <w:lang w:val="en-US" w:eastAsia="en-US" w:bidi="ar-SA"/>
      </w:rPr>
    </w:lvl>
    <w:lvl w:ilvl="3" w:tplc="C78017A8">
      <w:numFmt w:val="bullet"/>
      <w:lvlText w:val="•"/>
      <w:lvlJc w:val="left"/>
      <w:pPr>
        <w:ind w:left="4275" w:hanging="360"/>
      </w:pPr>
      <w:rPr>
        <w:rFonts w:hint="default"/>
        <w:lang w:val="en-US" w:eastAsia="en-US" w:bidi="ar-SA"/>
      </w:rPr>
    </w:lvl>
    <w:lvl w:ilvl="4" w:tplc="10C84952">
      <w:numFmt w:val="bullet"/>
      <w:lvlText w:val="•"/>
      <w:lvlJc w:val="left"/>
      <w:pPr>
        <w:ind w:left="5174" w:hanging="360"/>
      </w:pPr>
      <w:rPr>
        <w:rFonts w:hint="default"/>
        <w:lang w:val="en-US" w:eastAsia="en-US" w:bidi="ar-SA"/>
      </w:rPr>
    </w:lvl>
    <w:lvl w:ilvl="5" w:tplc="5212D740">
      <w:numFmt w:val="bullet"/>
      <w:lvlText w:val="•"/>
      <w:lvlJc w:val="left"/>
      <w:pPr>
        <w:ind w:left="6073" w:hanging="360"/>
      </w:pPr>
      <w:rPr>
        <w:rFonts w:hint="default"/>
        <w:lang w:val="en-US" w:eastAsia="en-US" w:bidi="ar-SA"/>
      </w:rPr>
    </w:lvl>
    <w:lvl w:ilvl="6" w:tplc="72F0CF60">
      <w:numFmt w:val="bullet"/>
      <w:lvlText w:val="•"/>
      <w:lvlJc w:val="left"/>
      <w:pPr>
        <w:ind w:left="6971" w:hanging="360"/>
      </w:pPr>
      <w:rPr>
        <w:rFonts w:hint="default"/>
        <w:lang w:val="en-US" w:eastAsia="en-US" w:bidi="ar-SA"/>
      </w:rPr>
    </w:lvl>
    <w:lvl w:ilvl="7" w:tplc="55B2F15C">
      <w:numFmt w:val="bullet"/>
      <w:lvlText w:val="•"/>
      <w:lvlJc w:val="left"/>
      <w:pPr>
        <w:ind w:left="7870" w:hanging="360"/>
      </w:pPr>
      <w:rPr>
        <w:rFonts w:hint="default"/>
        <w:lang w:val="en-US" w:eastAsia="en-US" w:bidi="ar-SA"/>
      </w:rPr>
    </w:lvl>
    <w:lvl w:ilvl="8" w:tplc="F55EA14C">
      <w:numFmt w:val="bullet"/>
      <w:lvlText w:val="•"/>
      <w:lvlJc w:val="left"/>
      <w:pPr>
        <w:ind w:left="8769" w:hanging="360"/>
      </w:pPr>
      <w:rPr>
        <w:rFonts w:hint="default"/>
        <w:lang w:val="en-US" w:eastAsia="en-US" w:bidi="ar-SA"/>
      </w:rPr>
    </w:lvl>
  </w:abstractNum>
  <w:abstractNum w:abstractNumId="4" w15:restartNumberingAfterBreak="0">
    <w:nsid w:val="57CC7B79"/>
    <w:multiLevelType w:val="hybridMultilevel"/>
    <w:tmpl w:val="2E76B740"/>
    <w:lvl w:ilvl="0" w:tplc="AF0CF17C">
      <w:start w:val="1"/>
      <w:numFmt w:val="decimal"/>
      <w:lvlText w:val="%1."/>
      <w:lvlJc w:val="left"/>
      <w:pPr>
        <w:ind w:left="1578" w:hanging="360"/>
      </w:pPr>
      <w:rPr>
        <w:rFonts w:ascii="Arial" w:eastAsia="Arial" w:hAnsi="Arial" w:cs="Arial" w:hint="default"/>
        <w:w w:val="100"/>
        <w:sz w:val="24"/>
        <w:szCs w:val="24"/>
        <w:lang w:val="en-US" w:eastAsia="en-US" w:bidi="ar-SA"/>
      </w:rPr>
    </w:lvl>
    <w:lvl w:ilvl="1" w:tplc="A1BC3C1E">
      <w:numFmt w:val="bullet"/>
      <w:lvlText w:val="•"/>
      <w:lvlJc w:val="left"/>
      <w:pPr>
        <w:ind w:left="2478" w:hanging="360"/>
      </w:pPr>
      <w:rPr>
        <w:rFonts w:hint="default"/>
        <w:lang w:val="en-US" w:eastAsia="en-US" w:bidi="ar-SA"/>
      </w:rPr>
    </w:lvl>
    <w:lvl w:ilvl="2" w:tplc="BAB2F75E">
      <w:numFmt w:val="bullet"/>
      <w:lvlText w:val="•"/>
      <w:lvlJc w:val="left"/>
      <w:pPr>
        <w:ind w:left="3377" w:hanging="360"/>
      </w:pPr>
      <w:rPr>
        <w:rFonts w:hint="default"/>
        <w:lang w:val="en-US" w:eastAsia="en-US" w:bidi="ar-SA"/>
      </w:rPr>
    </w:lvl>
    <w:lvl w:ilvl="3" w:tplc="6CDA72B8">
      <w:numFmt w:val="bullet"/>
      <w:lvlText w:val="•"/>
      <w:lvlJc w:val="left"/>
      <w:pPr>
        <w:ind w:left="4275" w:hanging="360"/>
      </w:pPr>
      <w:rPr>
        <w:rFonts w:hint="default"/>
        <w:lang w:val="en-US" w:eastAsia="en-US" w:bidi="ar-SA"/>
      </w:rPr>
    </w:lvl>
    <w:lvl w:ilvl="4" w:tplc="7F7063B6">
      <w:numFmt w:val="bullet"/>
      <w:lvlText w:val="•"/>
      <w:lvlJc w:val="left"/>
      <w:pPr>
        <w:ind w:left="5174" w:hanging="360"/>
      </w:pPr>
      <w:rPr>
        <w:rFonts w:hint="default"/>
        <w:lang w:val="en-US" w:eastAsia="en-US" w:bidi="ar-SA"/>
      </w:rPr>
    </w:lvl>
    <w:lvl w:ilvl="5" w:tplc="9C3C5254">
      <w:numFmt w:val="bullet"/>
      <w:lvlText w:val="•"/>
      <w:lvlJc w:val="left"/>
      <w:pPr>
        <w:ind w:left="6073" w:hanging="360"/>
      </w:pPr>
      <w:rPr>
        <w:rFonts w:hint="default"/>
        <w:lang w:val="en-US" w:eastAsia="en-US" w:bidi="ar-SA"/>
      </w:rPr>
    </w:lvl>
    <w:lvl w:ilvl="6" w:tplc="DE96E3C6">
      <w:numFmt w:val="bullet"/>
      <w:lvlText w:val="•"/>
      <w:lvlJc w:val="left"/>
      <w:pPr>
        <w:ind w:left="6971" w:hanging="360"/>
      </w:pPr>
      <w:rPr>
        <w:rFonts w:hint="default"/>
        <w:lang w:val="en-US" w:eastAsia="en-US" w:bidi="ar-SA"/>
      </w:rPr>
    </w:lvl>
    <w:lvl w:ilvl="7" w:tplc="DAE89DEE">
      <w:numFmt w:val="bullet"/>
      <w:lvlText w:val="•"/>
      <w:lvlJc w:val="left"/>
      <w:pPr>
        <w:ind w:left="7870" w:hanging="360"/>
      </w:pPr>
      <w:rPr>
        <w:rFonts w:hint="default"/>
        <w:lang w:val="en-US" w:eastAsia="en-US" w:bidi="ar-SA"/>
      </w:rPr>
    </w:lvl>
    <w:lvl w:ilvl="8" w:tplc="2BBE884E">
      <w:numFmt w:val="bullet"/>
      <w:lvlText w:val="•"/>
      <w:lvlJc w:val="left"/>
      <w:pPr>
        <w:ind w:left="8769" w:hanging="360"/>
      </w:pPr>
      <w:rPr>
        <w:rFonts w:hint="default"/>
        <w:lang w:val="en-US" w:eastAsia="en-US" w:bidi="ar-SA"/>
      </w:rPr>
    </w:lvl>
  </w:abstractNum>
  <w:abstractNum w:abstractNumId="5" w15:restartNumberingAfterBreak="0">
    <w:nsid w:val="601B4276"/>
    <w:multiLevelType w:val="hybridMultilevel"/>
    <w:tmpl w:val="FA4822F2"/>
    <w:lvl w:ilvl="0" w:tplc="FF88B1C2">
      <w:start w:val="1"/>
      <w:numFmt w:val="lowerRoman"/>
      <w:lvlText w:val="(%1)"/>
      <w:lvlJc w:val="left"/>
      <w:pPr>
        <w:ind w:left="107" w:hanging="259"/>
      </w:pPr>
      <w:rPr>
        <w:rFonts w:ascii="Arial" w:eastAsia="Arial" w:hAnsi="Arial" w:cs="Arial" w:hint="default"/>
        <w:spacing w:val="-2"/>
        <w:w w:val="100"/>
        <w:sz w:val="22"/>
        <w:szCs w:val="22"/>
        <w:lang w:val="en-US" w:eastAsia="en-US" w:bidi="ar-SA"/>
      </w:rPr>
    </w:lvl>
    <w:lvl w:ilvl="1" w:tplc="131C67FA">
      <w:numFmt w:val="bullet"/>
      <w:lvlText w:val="•"/>
      <w:lvlJc w:val="left"/>
      <w:pPr>
        <w:ind w:left="620" w:hanging="259"/>
      </w:pPr>
      <w:rPr>
        <w:rFonts w:hint="default"/>
        <w:lang w:val="en-US" w:eastAsia="en-US" w:bidi="ar-SA"/>
      </w:rPr>
    </w:lvl>
    <w:lvl w:ilvl="2" w:tplc="528EAD12">
      <w:numFmt w:val="bullet"/>
      <w:lvlText w:val="•"/>
      <w:lvlJc w:val="left"/>
      <w:pPr>
        <w:ind w:left="1141" w:hanging="259"/>
      </w:pPr>
      <w:rPr>
        <w:rFonts w:hint="default"/>
        <w:lang w:val="en-US" w:eastAsia="en-US" w:bidi="ar-SA"/>
      </w:rPr>
    </w:lvl>
    <w:lvl w:ilvl="3" w:tplc="33BC43EC">
      <w:numFmt w:val="bullet"/>
      <w:lvlText w:val="•"/>
      <w:lvlJc w:val="left"/>
      <w:pPr>
        <w:ind w:left="1662" w:hanging="259"/>
      </w:pPr>
      <w:rPr>
        <w:rFonts w:hint="default"/>
        <w:lang w:val="en-US" w:eastAsia="en-US" w:bidi="ar-SA"/>
      </w:rPr>
    </w:lvl>
    <w:lvl w:ilvl="4" w:tplc="1C008A4E">
      <w:numFmt w:val="bullet"/>
      <w:lvlText w:val="•"/>
      <w:lvlJc w:val="left"/>
      <w:pPr>
        <w:ind w:left="2182" w:hanging="259"/>
      </w:pPr>
      <w:rPr>
        <w:rFonts w:hint="default"/>
        <w:lang w:val="en-US" w:eastAsia="en-US" w:bidi="ar-SA"/>
      </w:rPr>
    </w:lvl>
    <w:lvl w:ilvl="5" w:tplc="69DA6BE8">
      <w:numFmt w:val="bullet"/>
      <w:lvlText w:val="•"/>
      <w:lvlJc w:val="left"/>
      <w:pPr>
        <w:ind w:left="2703" w:hanging="259"/>
      </w:pPr>
      <w:rPr>
        <w:rFonts w:hint="default"/>
        <w:lang w:val="en-US" w:eastAsia="en-US" w:bidi="ar-SA"/>
      </w:rPr>
    </w:lvl>
    <w:lvl w:ilvl="6" w:tplc="1DC68A0A">
      <w:numFmt w:val="bullet"/>
      <w:lvlText w:val="•"/>
      <w:lvlJc w:val="left"/>
      <w:pPr>
        <w:ind w:left="3224" w:hanging="259"/>
      </w:pPr>
      <w:rPr>
        <w:rFonts w:hint="default"/>
        <w:lang w:val="en-US" w:eastAsia="en-US" w:bidi="ar-SA"/>
      </w:rPr>
    </w:lvl>
    <w:lvl w:ilvl="7" w:tplc="3BA44D02">
      <w:numFmt w:val="bullet"/>
      <w:lvlText w:val="•"/>
      <w:lvlJc w:val="left"/>
      <w:pPr>
        <w:ind w:left="3744" w:hanging="259"/>
      </w:pPr>
      <w:rPr>
        <w:rFonts w:hint="default"/>
        <w:lang w:val="en-US" w:eastAsia="en-US" w:bidi="ar-SA"/>
      </w:rPr>
    </w:lvl>
    <w:lvl w:ilvl="8" w:tplc="ABF461AA">
      <w:numFmt w:val="bullet"/>
      <w:lvlText w:val="•"/>
      <w:lvlJc w:val="left"/>
      <w:pPr>
        <w:ind w:left="4265" w:hanging="259"/>
      </w:pPr>
      <w:rPr>
        <w:rFonts w:hint="default"/>
        <w:lang w:val="en-US" w:eastAsia="en-US" w:bidi="ar-SA"/>
      </w:rPr>
    </w:lvl>
  </w:abstractNum>
  <w:abstractNum w:abstractNumId="6" w15:restartNumberingAfterBreak="0">
    <w:nsid w:val="7E247FA5"/>
    <w:multiLevelType w:val="hybridMultilevel"/>
    <w:tmpl w:val="84CE3F6E"/>
    <w:lvl w:ilvl="0" w:tplc="12B89F1E">
      <w:start w:val="1"/>
      <w:numFmt w:val="lowerLetter"/>
      <w:lvlText w:val="%1."/>
      <w:lvlJc w:val="left"/>
      <w:pPr>
        <w:ind w:left="14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B7FDE"/>
    <w:rsid w:val="00017313"/>
    <w:rsid w:val="000531D6"/>
    <w:rsid w:val="00063412"/>
    <w:rsid w:val="000B07CB"/>
    <w:rsid w:val="000B1745"/>
    <w:rsid w:val="001E2B8D"/>
    <w:rsid w:val="001E6A06"/>
    <w:rsid w:val="00203A35"/>
    <w:rsid w:val="00297A66"/>
    <w:rsid w:val="002D1947"/>
    <w:rsid w:val="002E0DC5"/>
    <w:rsid w:val="00306BC8"/>
    <w:rsid w:val="004378C8"/>
    <w:rsid w:val="00452B59"/>
    <w:rsid w:val="004538EC"/>
    <w:rsid w:val="004969AB"/>
    <w:rsid w:val="00563E37"/>
    <w:rsid w:val="005B1DBE"/>
    <w:rsid w:val="00626CB9"/>
    <w:rsid w:val="0063105E"/>
    <w:rsid w:val="006A3B00"/>
    <w:rsid w:val="0070585B"/>
    <w:rsid w:val="007127EF"/>
    <w:rsid w:val="00732E24"/>
    <w:rsid w:val="00793599"/>
    <w:rsid w:val="007C0B91"/>
    <w:rsid w:val="007E36EE"/>
    <w:rsid w:val="00817ABD"/>
    <w:rsid w:val="00832C32"/>
    <w:rsid w:val="009C677D"/>
    <w:rsid w:val="00A01221"/>
    <w:rsid w:val="00A6167D"/>
    <w:rsid w:val="00AC18BE"/>
    <w:rsid w:val="00AC256E"/>
    <w:rsid w:val="00AE4B6F"/>
    <w:rsid w:val="00B264AA"/>
    <w:rsid w:val="00B37E72"/>
    <w:rsid w:val="00B8505A"/>
    <w:rsid w:val="00B95D7C"/>
    <w:rsid w:val="00BD7E80"/>
    <w:rsid w:val="00BE5B1B"/>
    <w:rsid w:val="00D22FDB"/>
    <w:rsid w:val="00D33A91"/>
    <w:rsid w:val="00DA4EF4"/>
    <w:rsid w:val="00DD4EBB"/>
    <w:rsid w:val="00E23D33"/>
    <w:rsid w:val="00E451A3"/>
    <w:rsid w:val="00E61616"/>
    <w:rsid w:val="00EB7FDE"/>
    <w:rsid w:val="00F04FD1"/>
    <w:rsid w:val="00F53D05"/>
    <w:rsid w:val="00F86EE6"/>
    <w:rsid w:val="00FE3D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484EC5A0"/>
  <w15:docId w15:val="{9C2FEEF1-0BBA-4375-9286-1F0D431E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8"/>
      <w:outlineLvl w:val="0"/>
    </w:pPr>
    <w:rPr>
      <w:b/>
      <w:bCs/>
      <w:sz w:val="24"/>
      <w:szCs w:val="24"/>
    </w:rPr>
  </w:style>
  <w:style w:type="paragraph" w:styleId="Heading2">
    <w:name w:val="heading 2"/>
    <w:basedOn w:val="Normal"/>
    <w:next w:val="Normal"/>
    <w:link w:val="Heading2Char"/>
    <w:uiPriority w:val="9"/>
    <w:semiHidden/>
    <w:unhideWhenUsed/>
    <w:qFormat/>
    <w:rsid w:val="007058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342" w:right="983"/>
    </w:pPr>
    <w:rPr>
      <w:rFonts w:ascii="Gill Sans MT" w:eastAsia="Gill Sans MT" w:hAnsi="Gill Sans MT" w:cs="Gill Sans MT"/>
      <w:sz w:val="72"/>
      <w:szCs w:val="72"/>
    </w:rPr>
  </w:style>
  <w:style w:type="paragraph" w:styleId="ListParagraph">
    <w:name w:val="List Paragraph"/>
    <w:basedOn w:val="Normal"/>
    <w:uiPriority w:val="1"/>
    <w:qFormat/>
    <w:pPr>
      <w:ind w:left="1578" w:hanging="361"/>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semiHidden/>
    <w:rsid w:val="0070585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0585B"/>
    <w:rPr>
      <w:color w:val="0000FF" w:themeColor="hyperlink"/>
      <w:u w:val="single"/>
    </w:rPr>
  </w:style>
  <w:style w:type="character" w:styleId="UnresolvedMention">
    <w:name w:val="Unresolved Mention"/>
    <w:basedOn w:val="DefaultParagraphFont"/>
    <w:uiPriority w:val="99"/>
    <w:semiHidden/>
    <w:unhideWhenUsed/>
    <w:rsid w:val="0070585B"/>
    <w:rPr>
      <w:color w:val="605E5C"/>
      <w:shd w:val="clear" w:color="auto" w:fill="E1DFDD"/>
    </w:rPr>
  </w:style>
  <w:style w:type="character" w:styleId="FollowedHyperlink">
    <w:name w:val="FollowedHyperlink"/>
    <w:basedOn w:val="DefaultParagraphFont"/>
    <w:uiPriority w:val="99"/>
    <w:semiHidden/>
    <w:unhideWhenUsed/>
    <w:rsid w:val="0070585B"/>
    <w:rPr>
      <w:color w:val="800080" w:themeColor="followedHyperlink"/>
      <w:u w:val="single"/>
    </w:rPr>
  </w:style>
  <w:style w:type="paragraph" w:styleId="BalloonText">
    <w:name w:val="Balloon Text"/>
    <w:basedOn w:val="Normal"/>
    <w:link w:val="BalloonTextChar"/>
    <w:uiPriority w:val="99"/>
    <w:semiHidden/>
    <w:unhideWhenUsed/>
    <w:rsid w:val="000B1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74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my.eastwood@hes.scot" TargetMode="External"/><Relationship Id="rId13" Type="http://schemas.openxmlformats.org/officeDocument/2006/relationships/hyperlink" Target="https://www.historicenvironment.scot/advice-and-support/planning-and-guidance/historic-environment-policy-for-scotland-hep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asp/2005/15/schedul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icenvironment.scot/archives-and-research/publications/publication/?publicationId=1f65f457-a602-4ddc-af61-aa2500933d61" TargetMode="External"/><Relationship Id="rId5" Type="http://schemas.openxmlformats.org/officeDocument/2006/relationships/styles" Target="styles.xml"/><Relationship Id="rId15" Type="http://schemas.openxmlformats.org/officeDocument/2006/relationships/hyperlink" Target="https://www.historicenvironment.scot/advice-and-support/planning-and-guidance/historic-environment-policy-for-scotland-heps/" TargetMode="External"/><Relationship Id="rId10" Type="http://schemas.openxmlformats.org/officeDocument/2006/relationships/hyperlink" Target="https://www.strategicenvironmentalassessment.gov.scot/Details.aspx?id=SEA\01366&amp;sid=2"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hyperlink" Target="file:///C://Users/900393/AppData/Local/Temp/MicrosoftEdgeDownloads/9949a6a1-53e1-4149-a9e1-1c1aefcc7e5b/corporate-plan-heritage-for-all.pdf" TargetMode="External"/><Relationship Id="rId14" Type="http://schemas.openxmlformats.org/officeDocument/2006/relationships/hyperlink" Target="https://www.historicenvironment.scot/archives-and-research/publications/publication/?publicationId=1f65f457-a602-4ddc-af61-aa2500933d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b3d1eb-d48f-471b-880e-0ab6d8680f69">
      <Value>298</Value>
    </TaxCatchAll>
    <SecurityClass xmlns="2db3d1eb-d48f-471b-880e-0ab6d8680f69">OFFICIAL</SecurityClass>
    <SupersededDate xmlns="2db3d1eb-d48f-471b-880e-0ab6d8680f69" xsi:nil="true"/>
    <DPFunction xmlns="2db3d1eb-d48f-471b-880e-0ab6d8680f69" xsi:nil="true"/>
    <FinYear xmlns="2db3d1eb-d48f-471b-880e-0ab6d8680f69">2021-22</FinYear>
    <df767a2689ee44cbb29f8fb1d4511417 xmlns="2db3d1eb-d48f-471b-880e-0ab6d8680f69">
      <Terms xmlns="http://schemas.microsoft.com/office/infopath/2007/PartnerControls">
        <TermInfo xmlns="http://schemas.microsoft.com/office/infopath/2007/PartnerControls">
          <TermName xmlns="http://schemas.microsoft.com/office/infopath/2007/PartnerControls">Corporate Plan</TermName>
          <TermId xmlns="http://schemas.microsoft.com/office/infopath/2007/PartnerControls">7e72b206-e639-4d6e-96aa-4723ddcd333e</TermId>
        </TermInfo>
      </Terms>
    </df767a2689ee44cbb29f8fb1d4511417>
    <_dlc_DocId xmlns="2db3d1eb-d48f-471b-880e-0ab6d8680f69">HESDOC-24542636-846</_dlc_DocId>
    <_dlc_DocIdUrl xmlns="2db3d1eb-d48f-471b-880e-0ab6d8680f69">
      <Url>https://hescot.sharepoint.com/sites/dc/dp/_layouts/15/DocIdRedir.aspx?ID=HESDOC-24542636-846</Url>
      <Description>HESDOC-24542636-846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E0BF71D932E4D9E6B07628EEC7969" ma:contentTypeVersion="1208" ma:contentTypeDescription="Create a new document." ma:contentTypeScope="" ma:versionID="51366d812596ce29f83ba6d9aa849ba9">
  <xsd:schema xmlns:xsd="http://www.w3.org/2001/XMLSchema" xmlns:xs="http://www.w3.org/2001/XMLSchema" xmlns:p="http://schemas.microsoft.com/office/2006/metadata/properties" xmlns:ns2="2db3d1eb-d48f-471b-880e-0ab6d8680f69" xmlns:ns3="4ef380af-46ef-4c61-bfb4-9f8e3e73195e" xmlns:ns4="f7363143-fea5-481b-81e4-be8c7006d5e1" targetNamespace="http://schemas.microsoft.com/office/2006/metadata/properties" ma:root="true" ma:fieldsID="e23435a8ed8b14b000c60b0b588c6325" ns2:_="" ns3:_="" ns4:_="">
    <xsd:import namespace="2db3d1eb-d48f-471b-880e-0ab6d8680f69"/>
    <xsd:import namespace="4ef380af-46ef-4c61-bfb4-9f8e3e73195e"/>
    <xsd:import namespace="f7363143-fea5-481b-81e4-be8c7006d5e1"/>
    <xsd:element name="properties">
      <xsd:complexType>
        <xsd:sequence>
          <xsd:element name="documentManagement">
            <xsd:complexType>
              <xsd:all>
                <xsd:element ref="ns2:_dlc_DocId" minOccurs="0"/>
                <xsd:element ref="ns2:_dlc_DocIdUrl" minOccurs="0"/>
                <xsd:element ref="ns2:_dlc_DocIdPersistId" minOccurs="0"/>
                <xsd:element ref="ns2:SecurityClass" minOccurs="0"/>
                <xsd:element ref="ns2:SupersededDate" minOccurs="0"/>
                <xsd:element ref="ns2:df767a2689ee44cbb29f8fb1d4511417" minOccurs="0"/>
                <xsd:element ref="ns2:TaxCatchAl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DPFunction" minOccurs="0"/>
                <xsd:element ref="ns2:Fi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3d1eb-d48f-471b-880e-0ab6d8680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Class" ma:index="11" nillable="true" ma:displayName="Security Classification" ma:default="OFFICIAL" ma:description="Security Classification of documents" ma:format="Dropdown" ma:internalName="SecurityClass">
      <xsd:simpleType>
        <xsd:restriction base="dms:Choice">
          <xsd:enumeration value="PUBLIC"/>
          <xsd:enumeration value="OFFICIAL"/>
          <xsd:enumeration value="OFFICIAL-SENSITIVE"/>
          <xsd:enumeration value="OFFICIAL-SENSITIVE: COMMERCIAL"/>
          <xsd:enumeration value="OFFICIAL-SENSITIVE: PERSONAL"/>
          <xsd:enumeration value="LEGALLY PRIVILEGED AND CONFIDENTIAL"/>
          <xsd:enumeration value="SECRET"/>
          <xsd:enumeration value="TOP SECRET"/>
        </xsd:restriction>
      </xsd:simpleType>
    </xsd:element>
    <xsd:element name="SupersededDate" ma:index="12" nillable="true" ma:displayName="Superseded Date" ma:description="Date the document is superseded" ma:format="DateOnly" ma:internalName="SupersededDate">
      <xsd:simpleType>
        <xsd:restriction base="dms:DateTime"/>
      </xsd:simpleType>
    </xsd:element>
    <xsd:element name="df767a2689ee44cbb29f8fb1d4511417" ma:index="14" ma:taxonomy="true" ma:internalName="df767a2689ee44cbb29f8fb1d4511417" ma:taxonomyFieldName="RecSeries" ma:displayName="Records Series" ma:readOnly="false" ma:default="" ma:fieldId="{df767a26-89ee-44cb-b29f-8fb1d4511417}" ma:sspId="71091f16-79d5-4f0b-b9d4-d20c00c650b9" ma:termSetId="8d079e36-c568-4491-b500-a9892ef0d27d" ma:anchorId="8e95b18d-5271-48d8-9c05-e578952eb546" ma:open="false" ma:isKeyword="false">
      <xsd:complexType>
        <xsd:sequence>
          <xsd:element ref="pc:Terms" minOccurs="0" maxOccurs="1"/>
        </xsd:sequence>
      </xsd:complexType>
    </xsd:element>
    <xsd:element name="TaxCatchAll" ma:index="15" nillable="true" ma:displayName="Taxonomy Catch All Column" ma:hidden="true" ma:list="{c70f7087-0082-4391-939c-218467fe4371}" ma:internalName="TaxCatchAll" ma:showField="CatchAllData" ma:web="2db3d1eb-d48f-471b-880e-0ab6d8680f69">
      <xsd:complexType>
        <xsd:complexContent>
          <xsd:extension base="dms:MultiChoiceLookup">
            <xsd:sequence>
              <xsd:element name="Value" type="dms:Lookup" maxOccurs="unbounded" minOccurs="0" nillable="true"/>
            </xsd:sequence>
          </xsd:extension>
        </xsd:complexContent>
      </xsd:complexType>
    </xsd:element>
    <xsd:element name="DPFunction" ma:index="22" nillable="true" ma:displayName="D&amp;P Function" ma:format="Dropdown" ma:internalName="DPFunction">
      <xsd:simpleType>
        <xsd:restriction base="dms:Choice">
          <xsd:enumeration value="Communities and Place"/>
          <xsd:enumeration value="Equalities"/>
          <xsd:enumeration value="Fundraising"/>
          <xsd:enumeration value="International"/>
          <xsd:enumeration value="Partnerships"/>
          <xsd:enumeration value="Research"/>
          <xsd:enumeration value="Skills Development"/>
          <xsd:enumeration value="Strategic Investment"/>
          <xsd:enumeration value="Inspiring Creativity"/>
          <xsd:enumeration value="Relationship Management"/>
          <xsd:enumeration value="Policy"/>
        </xsd:restriction>
      </xsd:simpleType>
    </xsd:element>
    <xsd:element name="FinYear" ma:index="23" nillable="true" ma:displayName="Financial Year" ma:default="2021-22" ma:description="Financial year to which document relates" ma:format="Dropdown" ma:internalName="FinYear">
      <xsd:simpleType>
        <xsd:restriction base="dms:Choice">
          <xsd:enumeration value="Multi Year File"/>
          <xsd:enumeration value="2029-30"/>
          <xsd:enumeration value="2028-29"/>
          <xsd:enumeration value="2027-28"/>
          <xsd:enumeration value="201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2004-05"/>
          <xsd:enumeration value="2003-04"/>
          <xsd:enumeration value="2002-03"/>
          <xsd:enumeration value="2001-02"/>
          <xsd:enumeration value="2000-01"/>
          <xsd:enumeration value="1999-00"/>
          <xsd:enumeration value="1998-99"/>
          <xsd:enumeration value="1997-98"/>
          <xsd:enumeration value="1996-67"/>
          <xsd:enumeration value="1995-96"/>
          <xsd:enumeration value="1994-95"/>
          <xsd:enumeration value="1993-94"/>
          <xsd:enumeration value="1992-93"/>
          <xsd:enumeration value="1991-92"/>
        </xsd:restriction>
      </xsd:simpleType>
    </xsd:element>
  </xsd:schema>
  <xsd:schema xmlns:xsd="http://www.w3.org/2001/XMLSchema" xmlns:xs="http://www.w3.org/2001/XMLSchema" xmlns:dms="http://schemas.microsoft.com/office/2006/documentManagement/types" xmlns:pc="http://schemas.microsoft.com/office/infopath/2007/PartnerControls" targetNamespace="4ef380af-46ef-4c61-bfb4-9f8e3e7319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363143-fea5-481b-81e4-be8c7006d5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F6C5EA-71C2-4C7F-8202-4B4CC2490D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013457-a563-4569-b680-43a1a8c00e6b"/>
    <ds:schemaRef ds:uri="http://purl.org/dc/terms/"/>
    <ds:schemaRef ds:uri="http://schemas.openxmlformats.org/package/2006/metadata/core-properties"/>
    <ds:schemaRef ds:uri="aa24efcc-5f90-402c-b7c2-2dd9951f021c"/>
    <ds:schemaRef ds:uri="http://www.w3.org/XML/1998/namespace"/>
    <ds:schemaRef ds:uri="http://purl.org/dc/dcmitype/"/>
  </ds:schemaRefs>
</ds:datastoreItem>
</file>

<file path=customXml/itemProps2.xml><?xml version="1.0" encoding="utf-8"?>
<ds:datastoreItem xmlns:ds="http://schemas.openxmlformats.org/officeDocument/2006/customXml" ds:itemID="{1DB9C5D5-49D5-4950-853B-70BF72404827}">
  <ds:schemaRefs>
    <ds:schemaRef ds:uri="http://schemas.microsoft.com/sharepoint/v3/contenttype/forms"/>
  </ds:schemaRefs>
</ds:datastoreItem>
</file>

<file path=customXml/itemProps3.xml><?xml version="1.0" encoding="utf-8"?>
<ds:datastoreItem xmlns:ds="http://schemas.openxmlformats.org/officeDocument/2006/customXml" ds:itemID="{414646DE-5D6E-40DF-BEBC-EF1F481AA65C}"/>
</file>

<file path=customXml/itemProps4.xml><?xml version="1.0" encoding="utf-8"?>
<ds:datastoreItem xmlns:ds="http://schemas.openxmlformats.org/officeDocument/2006/customXml" ds:itemID="{95359394-05B9-4E0D-9CFC-9C02D6C93758}"/>
</file>

<file path=docProps/app.xml><?xml version="1.0" encoding="utf-8"?>
<Properties xmlns="http://schemas.openxmlformats.org/officeDocument/2006/extended-properties" xmlns:vt="http://schemas.openxmlformats.org/officeDocument/2006/docPropsVTypes">
  <Template>Normal</Template>
  <TotalTime>0</TotalTime>
  <Pages>7</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Grants Programme – SEA Screening Report &amp; Determination</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Programme – SEA Screening Report &amp; Determination</dc:title>
  <dc:subject>This report sets out our decision on whether an environmental assessment is required in support of the refresh of the HES Grants Programme.</dc:subject>
  <dc:creator>Chiara Ronchini</dc:creator>
  <cp:keywords/>
  <cp:lastModifiedBy>Chiara Ronchini</cp:lastModifiedBy>
  <cp:revision>2</cp:revision>
  <dcterms:created xsi:type="dcterms:W3CDTF">2021-11-09T15:29:00Z</dcterms:created>
  <dcterms:modified xsi:type="dcterms:W3CDTF">2021-11-09T15:29:00Z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for Office 365</vt:lpwstr>
  </property>
  <property fmtid="{D5CDD505-2E9C-101B-9397-08002B2CF9AE}" pid="4" name="LastSaved">
    <vt:filetime>2021-11-04T00:00:00Z</vt:filetime>
  </property>
  <property fmtid="{D5CDD505-2E9C-101B-9397-08002B2CF9AE}" pid="5" name="ContentTypeId">
    <vt:lpwstr>0x010100BC7E0BF71D932E4D9E6B07628EEC7969</vt:lpwstr>
  </property>
  <property fmtid="{D5CDD505-2E9C-101B-9397-08002B2CF9AE}" pid="6" name="_dlc_DocIdItemGuid">
    <vt:lpwstr>666eb67d-6471-45b9-a497-026cefc2a1ba</vt:lpwstr>
  </property>
  <property fmtid="{D5CDD505-2E9C-101B-9397-08002B2CF9AE}" pid="7" name="Directorate">
    <vt:lpwstr/>
  </property>
  <property fmtid="{D5CDD505-2E9C-101B-9397-08002B2CF9AE}" pid="8" name="DocType">
    <vt:lpwstr/>
  </property>
  <property fmtid="{D5CDD505-2E9C-101B-9397-08002B2CF9AE}" pid="9" name="RecSeries">
    <vt:lpwstr>298;#Corporate Plan|7e72b206-e639-4d6e-96aa-4723ddcd333e</vt:lpwstr>
  </property>
</Properties>
</file>