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2CEF" w14:textId="77777777" w:rsidR="00E03AE9" w:rsidRPr="006A26A4" w:rsidRDefault="00E03AE9" w:rsidP="00E03AE9">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Times New Roman"/>
          <w:sz w:val="24"/>
          <w:szCs w:val="24"/>
        </w:rPr>
      </w:pPr>
      <w:r w:rsidRPr="006A26A4">
        <w:rPr>
          <w:rFonts w:ascii="Arial" w:eastAsia="Times New Roman" w:hAnsi="Arial" w:cs="Times New Roman"/>
          <w:noProof/>
          <w:sz w:val="24"/>
          <w:szCs w:val="24"/>
        </w:rPr>
        <w:drawing>
          <wp:inline distT="0" distB="0" distL="0" distR="0" wp14:anchorId="48936EA3" wp14:editId="5B083376">
            <wp:extent cx="460057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00575" cy="704850"/>
                    </a:xfrm>
                    <a:prstGeom prst="rect">
                      <a:avLst/>
                    </a:prstGeom>
                    <a:noFill/>
                    <a:ln>
                      <a:noFill/>
                    </a:ln>
                  </pic:spPr>
                </pic:pic>
              </a:graphicData>
            </a:graphic>
          </wp:inline>
        </w:drawing>
      </w:r>
    </w:p>
    <w:p w14:paraId="2021B2E1" w14:textId="77777777" w:rsidR="00E03AE9" w:rsidRPr="006A26A4" w:rsidRDefault="00E03AE9" w:rsidP="00E03AE9">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iCs/>
          <w:sz w:val="24"/>
          <w:szCs w:val="24"/>
          <w:lang w:eastAsia="en-GB"/>
        </w:rPr>
      </w:pPr>
    </w:p>
    <w:p w14:paraId="47D82459" w14:textId="77777777" w:rsidR="00E03AE9" w:rsidRPr="006A26A4" w:rsidRDefault="00E03AE9" w:rsidP="00E03AE9">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iCs/>
          <w:sz w:val="24"/>
          <w:szCs w:val="24"/>
          <w:lang w:eastAsia="en-GB"/>
        </w:rPr>
      </w:pPr>
    </w:p>
    <w:p w14:paraId="49F75687" w14:textId="03496041" w:rsidR="00E03AE9" w:rsidRDefault="00F249C9" w:rsidP="00E03AE9">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iCs/>
          <w:sz w:val="24"/>
          <w:szCs w:val="24"/>
          <w:lang w:eastAsia="en-GB"/>
        </w:rPr>
      </w:pPr>
      <w:r>
        <w:rPr>
          <w:rFonts w:ascii="Arial" w:eastAsia="Times New Roman" w:hAnsi="Arial" w:cs="Arial"/>
          <w:b/>
          <w:iCs/>
          <w:sz w:val="24"/>
          <w:szCs w:val="24"/>
          <w:lang w:eastAsia="en-GB"/>
        </w:rPr>
        <w:t>Business &amp; Regulatory Impact Assessment</w:t>
      </w:r>
      <w:r w:rsidR="00E03AE9" w:rsidRPr="006A26A4">
        <w:rPr>
          <w:rFonts w:ascii="Arial" w:eastAsia="Times New Roman" w:hAnsi="Arial" w:cs="Arial"/>
          <w:b/>
          <w:iCs/>
          <w:sz w:val="24"/>
          <w:szCs w:val="24"/>
          <w:lang w:eastAsia="en-GB"/>
        </w:rPr>
        <w:t xml:space="preserve"> </w:t>
      </w:r>
      <w:r>
        <w:rPr>
          <w:rFonts w:ascii="Arial" w:eastAsia="Times New Roman" w:hAnsi="Arial" w:cs="Arial"/>
          <w:b/>
          <w:iCs/>
          <w:sz w:val="24"/>
          <w:szCs w:val="24"/>
          <w:lang w:eastAsia="en-GB"/>
        </w:rPr>
        <w:t>–</w:t>
      </w:r>
      <w:r w:rsidR="00D746F9">
        <w:rPr>
          <w:rFonts w:ascii="Arial" w:eastAsia="Times New Roman" w:hAnsi="Arial" w:cs="Arial"/>
          <w:b/>
          <w:iCs/>
          <w:sz w:val="24"/>
          <w:szCs w:val="24"/>
          <w:lang w:eastAsia="en-GB"/>
        </w:rPr>
        <w:t xml:space="preserve"> </w:t>
      </w:r>
      <w:r>
        <w:rPr>
          <w:rFonts w:ascii="Arial" w:eastAsia="Times New Roman" w:hAnsi="Arial" w:cs="Arial"/>
          <w:b/>
          <w:iCs/>
          <w:sz w:val="24"/>
          <w:szCs w:val="24"/>
          <w:lang w:eastAsia="en-GB"/>
        </w:rPr>
        <w:t>Exemption statement</w:t>
      </w:r>
    </w:p>
    <w:p w14:paraId="30BF5DF9" w14:textId="30FE4E9E" w:rsidR="00E03AE9" w:rsidRDefault="00E03AE9" w:rsidP="00E03AE9">
      <w:pPr>
        <w:tabs>
          <w:tab w:val="left" w:pos="720"/>
          <w:tab w:val="left" w:pos="1440"/>
          <w:tab w:val="left" w:pos="2160"/>
          <w:tab w:val="left" w:pos="2880"/>
          <w:tab w:val="left" w:pos="4680"/>
          <w:tab w:val="left" w:pos="5400"/>
          <w:tab w:val="right" w:pos="9000"/>
        </w:tabs>
        <w:spacing w:after="0" w:line="320" w:lineRule="exact"/>
        <w:rPr>
          <w:rFonts w:ascii="Arial" w:eastAsia="Times New Roman" w:hAnsi="Arial" w:cs="Arial"/>
          <w:iCs/>
          <w:sz w:val="20"/>
          <w:szCs w:val="20"/>
          <w:lang w:eastAsia="en-GB"/>
        </w:rPr>
      </w:pPr>
    </w:p>
    <w:p w14:paraId="30D70877" w14:textId="3464FF5F" w:rsidR="00F249C9" w:rsidRDefault="00F249C9" w:rsidP="00D12E4E">
      <w:pPr>
        <w:jc w:val="both"/>
        <w:rPr>
          <w:rFonts w:ascii="Arial" w:hAnsi="Arial" w:cs="Arial"/>
          <w:sz w:val="24"/>
          <w:szCs w:val="24"/>
        </w:rPr>
      </w:pPr>
      <w:r w:rsidRPr="00D12E4E">
        <w:rPr>
          <w:rFonts w:ascii="Arial" w:hAnsi="Arial" w:cs="Arial"/>
          <w:sz w:val="24"/>
          <w:szCs w:val="24"/>
        </w:rPr>
        <w:t>A Business and Regulatory Impact Assessment (BRIA) is used to analyse the cost and benefits to businesses and the third sector of any proposed legislation or regulation, with the goal of using evidence to identify the proposal that best achieves policy objectives while minimising costs and burdens as much as possible.</w:t>
      </w:r>
      <w:r w:rsidR="00D12E4E">
        <w:rPr>
          <w:rFonts w:ascii="Arial" w:hAnsi="Arial" w:cs="Arial"/>
          <w:sz w:val="24"/>
          <w:szCs w:val="24"/>
        </w:rPr>
        <w:t xml:space="preserve"> </w:t>
      </w:r>
    </w:p>
    <w:p w14:paraId="394FD8CD" w14:textId="085AA41E" w:rsidR="00F249C9" w:rsidRPr="00D12E4E" w:rsidRDefault="00D12E4E" w:rsidP="00D12E4E">
      <w:pPr>
        <w:jc w:val="both"/>
        <w:rPr>
          <w:rFonts w:ascii="Arial" w:hAnsi="Arial" w:cs="Arial"/>
          <w:sz w:val="24"/>
          <w:szCs w:val="24"/>
        </w:rPr>
      </w:pPr>
      <w:r w:rsidRPr="00C53303">
        <w:rPr>
          <w:rFonts w:ascii="Arial" w:hAnsi="Arial" w:cs="Arial"/>
          <w:bCs/>
          <w:iCs/>
          <w:sz w:val="24"/>
          <w:szCs w:val="24"/>
        </w:rPr>
        <w:t>HES is a charitable Non-Departmental Public Body (NDPB) whose statutory functions are set out in the Historic Environment Scotland Act 2014.</w:t>
      </w:r>
      <w:r>
        <w:rPr>
          <w:rFonts w:ascii="Arial" w:hAnsi="Arial" w:cs="Arial"/>
          <w:bCs/>
          <w:iCs/>
          <w:sz w:val="24"/>
          <w:szCs w:val="24"/>
        </w:rPr>
        <w:t xml:space="preserve"> As such, the Scottish Government states that HES </w:t>
      </w:r>
      <w:r w:rsidR="00F249C9" w:rsidRPr="00D12E4E">
        <w:rPr>
          <w:rFonts w:ascii="Arial" w:hAnsi="Arial" w:cs="Arial"/>
          <w:sz w:val="24"/>
          <w:szCs w:val="24"/>
        </w:rPr>
        <w:t xml:space="preserve">is </w:t>
      </w:r>
      <w:r>
        <w:rPr>
          <w:rFonts w:ascii="Arial" w:hAnsi="Arial" w:cs="Arial"/>
          <w:sz w:val="24"/>
          <w:szCs w:val="24"/>
        </w:rPr>
        <w:t>“</w:t>
      </w:r>
      <w:r w:rsidR="00F249C9" w:rsidRPr="00D12E4E">
        <w:rPr>
          <w:rFonts w:ascii="Arial" w:hAnsi="Arial" w:cs="Arial"/>
          <w:sz w:val="24"/>
          <w:szCs w:val="24"/>
        </w:rPr>
        <w:t>responsible for their own BRIA quality monitoring, making sure they have consulted with economists, analysts, businesses and third sector organisations as appropriate</w:t>
      </w:r>
      <w:r>
        <w:rPr>
          <w:rFonts w:ascii="Arial" w:hAnsi="Arial" w:cs="Arial"/>
          <w:sz w:val="24"/>
          <w:szCs w:val="24"/>
        </w:rPr>
        <w:t>”</w:t>
      </w:r>
      <w:r>
        <w:rPr>
          <w:rStyle w:val="EndnoteReference"/>
          <w:rFonts w:ascii="Arial" w:hAnsi="Arial" w:cs="Arial"/>
          <w:sz w:val="24"/>
          <w:szCs w:val="24"/>
        </w:rPr>
        <w:endnoteReference w:id="2"/>
      </w:r>
      <w:r w:rsidR="00F249C9" w:rsidRPr="00D12E4E">
        <w:rPr>
          <w:rFonts w:ascii="Arial" w:hAnsi="Arial" w:cs="Arial"/>
          <w:sz w:val="24"/>
          <w:szCs w:val="24"/>
        </w:rPr>
        <w:t>.</w:t>
      </w:r>
      <w:r>
        <w:rPr>
          <w:rFonts w:ascii="Arial" w:hAnsi="Arial" w:cs="Arial"/>
          <w:sz w:val="24"/>
          <w:szCs w:val="24"/>
        </w:rPr>
        <w:t xml:space="preserve"> There is no statutory consultation authority for the BRIA, so the decision for whether a BRIA is required sits with the Chief Executive. </w:t>
      </w:r>
    </w:p>
    <w:p w14:paraId="56D3C237" w14:textId="14CAEEC6" w:rsidR="00D12E4E" w:rsidRDefault="00D12E4E" w:rsidP="00D12E4E">
      <w:pPr>
        <w:jc w:val="both"/>
        <w:rPr>
          <w:rFonts w:ascii="Arial" w:hAnsi="Arial" w:cs="Arial"/>
          <w:sz w:val="24"/>
          <w:szCs w:val="24"/>
        </w:rPr>
      </w:pPr>
      <w:r>
        <w:rPr>
          <w:rFonts w:ascii="Arial" w:hAnsi="Arial" w:cs="Arial"/>
          <w:sz w:val="24"/>
          <w:szCs w:val="24"/>
        </w:rPr>
        <w:t>HES has concluded that a BRIA is not required for the 2022 Corporate Plan Refresh based on the following rationale:</w:t>
      </w:r>
    </w:p>
    <w:p w14:paraId="133441B8" w14:textId="1FD94F7D" w:rsidR="00BD7DB5" w:rsidRPr="00DC3D94" w:rsidRDefault="00BD7DB5" w:rsidP="00BD7DB5">
      <w:pPr>
        <w:pStyle w:val="ListParagraph"/>
        <w:numPr>
          <w:ilvl w:val="0"/>
          <w:numId w:val="17"/>
        </w:numPr>
        <w:spacing w:line="320" w:lineRule="exact"/>
        <w:jc w:val="both"/>
        <w:rPr>
          <w:rFonts w:ascii="Arial" w:hAnsi="Arial" w:cs="Arial"/>
          <w:bCs/>
          <w:iCs/>
          <w:sz w:val="24"/>
          <w:szCs w:val="24"/>
        </w:rPr>
      </w:pPr>
      <w:r w:rsidRPr="00DC3D94">
        <w:rPr>
          <w:rFonts w:ascii="Arial" w:hAnsi="Arial" w:cs="Arial"/>
          <w:sz w:val="24"/>
          <w:szCs w:val="24"/>
        </w:rPr>
        <w:t xml:space="preserve">The 2019 Corporate Plan was developed through </w:t>
      </w:r>
      <w:hyperlink r:id="rId13" w:history="1">
        <w:r w:rsidRPr="00DC3D94">
          <w:rPr>
            <w:rStyle w:val="Hyperlink"/>
            <w:rFonts w:ascii="Arial" w:hAnsi="Arial" w:cs="Arial"/>
            <w:bCs/>
            <w:iCs/>
            <w:sz w:val="24"/>
            <w:szCs w:val="24"/>
          </w:rPr>
          <w:t>an engagement process</w:t>
        </w:r>
      </w:hyperlink>
      <w:r w:rsidRPr="00DC3D94">
        <w:rPr>
          <w:rFonts w:ascii="Arial" w:hAnsi="Arial" w:cs="Arial"/>
          <w:bCs/>
          <w:iCs/>
          <w:sz w:val="24"/>
          <w:szCs w:val="24"/>
        </w:rPr>
        <w:t xml:space="preserve"> which included e</w:t>
      </w:r>
      <w:r w:rsidRPr="00DC3D94">
        <w:rPr>
          <w:rFonts w:ascii="Arial" w:hAnsi="Arial" w:cs="Arial"/>
          <w:sz w:val="24"/>
          <w:szCs w:val="24"/>
        </w:rPr>
        <w:t xml:space="preserve">xtensive consultation </w:t>
      </w:r>
      <w:r>
        <w:rPr>
          <w:rFonts w:ascii="Arial" w:hAnsi="Arial" w:cs="Arial"/>
          <w:sz w:val="24"/>
          <w:szCs w:val="24"/>
        </w:rPr>
        <w:t>with Local</w:t>
      </w:r>
      <w:r w:rsidRPr="00DC3D94">
        <w:rPr>
          <w:rFonts w:ascii="Arial" w:hAnsi="Arial" w:cs="Arial"/>
          <w:sz w:val="24"/>
          <w:szCs w:val="24"/>
        </w:rPr>
        <w:t xml:space="preserve"> Authorities, organisations</w:t>
      </w:r>
      <w:r>
        <w:rPr>
          <w:rFonts w:ascii="Arial" w:hAnsi="Arial" w:cs="Arial"/>
          <w:sz w:val="24"/>
          <w:szCs w:val="24"/>
        </w:rPr>
        <w:t xml:space="preserve">, businesses and </w:t>
      </w:r>
      <w:r w:rsidRPr="00DC3D94">
        <w:rPr>
          <w:rFonts w:ascii="Arial" w:hAnsi="Arial" w:cs="Arial"/>
          <w:sz w:val="24"/>
          <w:szCs w:val="24"/>
        </w:rPr>
        <w:t>public forums</w:t>
      </w:r>
      <w:r>
        <w:rPr>
          <w:rFonts w:ascii="Arial" w:hAnsi="Arial" w:cs="Arial"/>
          <w:sz w:val="24"/>
          <w:szCs w:val="24"/>
        </w:rPr>
        <w:t>. That process concluded that</w:t>
      </w:r>
      <w:r w:rsidRPr="00DC3D94">
        <w:rPr>
          <w:rFonts w:ascii="Arial" w:hAnsi="Arial" w:cs="Arial"/>
          <w:bCs/>
          <w:iCs/>
          <w:sz w:val="24"/>
          <w:szCs w:val="24"/>
        </w:rPr>
        <w:t xml:space="preserve"> </w:t>
      </w:r>
      <w:r>
        <w:rPr>
          <w:rFonts w:ascii="Arial" w:hAnsi="Arial" w:cs="Arial"/>
          <w:bCs/>
          <w:iCs/>
          <w:sz w:val="24"/>
          <w:szCs w:val="24"/>
        </w:rPr>
        <w:t xml:space="preserve">none of the actions and outcomes </w:t>
      </w:r>
      <w:r w:rsidRPr="00DC3D94">
        <w:rPr>
          <w:rFonts w:ascii="Arial" w:hAnsi="Arial" w:cs="Arial"/>
          <w:bCs/>
          <w:iCs/>
          <w:sz w:val="24"/>
          <w:szCs w:val="24"/>
        </w:rPr>
        <w:t xml:space="preserve">in the </w:t>
      </w:r>
      <w:r>
        <w:rPr>
          <w:rFonts w:ascii="Arial" w:hAnsi="Arial" w:cs="Arial"/>
          <w:bCs/>
          <w:iCs/>
          <w:sz w:val="24"/>
          <w:szCs w:val="24"/>
        </w:rPr>
        <w:t>C</w:t>
      </w:r>
      <w:r w:rsidRPr="00DC3D94">
        <w:rPr>
          <w:rFonts w:ascii="Arial" w:hAnsi="Arial" w:cs="Arial"/>
          <w:bCs/>
          <w:iCs/>
          <w:sz w:val="24"/>
          <w:szCs w:val="24"/>
        </w:rPr>
        <w:t xml:space="preserve">orporate </w:t>
      </w:r>
      <w:r>
        <w:rPr>
          <w:rFonts w:ascii="Arial" w:hAnsi="Arial" w:cs="Arial"/>
          <w:bCs/>
          <w:iCs/>
          <w:sz w:val="24"/>
          <w:szCs w:val="24"/>
        </w:rPr>
        <w:t>P</w:t>
      </w:r>
      <w:r w:rsidRPr="00DC3D94">
        <w:rPr>
          <w:rFonts w:ascii="Arial" w:hAnsi="Arial" w:cs="Arial"/>
          <w:bCs/>
          <w:iCs/>
          <w:sz w:val="24"/>
          <w:szCs w:val="24"/>
        </w:rPr>
        <w:t>lan would have</w:t>
      </w:r>
      <w:r>
        <w:rPr>
          <w:rFonts w:ascii="Arial" w:hAnsi="Arial" w:cs="Arial"/>
          <w:bCs/>
          <w:iCs/>
          <w:sz w:val="24"/>
          <w:szCs w:val="24"/>
        </w:rPr>
        <w:t xml:space="preserve"> significantly different</w:t>
      </w:r>
      <w:r w:rsidRPr="00DC3D94">
        <w:rPr>
          <w:rFonts w:ascii="Arial" w:hAnsi="Arial" w:cs="Arial"/>
          <w:bCs/>
          <w:iCs/>
          <w:sz w:val="24"/>
          <w:szCs w:val="24"/>
        </w:rPr>
        <w:t xml:space="preserve"> </w:t>
      </w:r>
      <w:r>
        <w:rPr>
          <w:rFonts w:ascii="Arial" w:hAnsi="Arial" w:cs="Arial"/>
          <w:bCs/>
          <w:iCs/>
          <w:sz w:val="24"/>
          <w:szCs w:val="24"/>
        </w:rPr>
        <w:t xml:space="preserve">financial or legal </w:t>
      </w:r>
      <w:r w:rsidRPr="00DC3D94">
        <w:rPr>
          <w:rFonts w:ascii="Arial" w:hAnsi="Arial" w:cs="Arial"/>
          <w:bCs/>
          <w:iCs/>
          <w:sz w:val="24"/>
          <w:szCs w:val="24"/>
        </w:rPr>
        <w:t>effect</w:t>
      </w:r>
      <w:r>
        <w:rPr>
          <w:rFonts w:ascii="Arial" w:hAnsi="Arial" w:cs="Arial"/>
          <w:bCs/>
          <w:iCs/>
          <w:sz w:val="24"/>
          <w:szCs w:val="24"/>
        </w:rPr>
        <w:t>s</w:t>
      </w:r>
      <w:r w:rsidRPr="00DC3D94">
        <w:rPr>
          <w:rFonts w:ascii="Arial" w:hAnsi="Arial" w:cs="Arial"/>
          <w:bCs/>
          <w:iCs/>
          <w:sz w:val="24"/>
          <w:szCs w:val="24"/>
        </w:rPr>
        <w:t xml:space="preserve"> on </w:t>
      </w:r>
      <w:r>
        <w:rPr>
          <w:rFonts w:ascii="Arial" w:hAnsi="Arial" w:cs="Arial"/>
          <w:bCs/>
          <w:iCs/>
          <w:sz w:val="24"/>
          <w:szCs w:val="24"/>
        </w:rPr>
        <w:t xml:space="preserve">organisations and businesses. </w:t>
      </w:r>
    </w:p>
    <w:p w14:paraId="56C9F6A6" w14:textId="645B2582" w:rsidR="00BD7DB5" w:rsidRDefault="00BD7DB5" w:rsidP="00BD7DB5">
      <w:pPr>
        <w:pStyle w:val="ListParagraph"/>
        <w:numPr>
          <w:ilvl w:val="0"/>
          <w:numId w:val="17"/>
        </w:numPr>
        <w:jc w:val="both"/>
        <w:rPr>
          <w:rFonts w:ascii="Arial" w:hAnsi="Arial" w:cs="Arial"/>
          <w:sz w:val="24"/>
          <w:szCs w:val="24"/>
        </w:rPr>
      </w:pPr>
      <w:r>
        <w:rPr>
          <w:rFonts w:ascii="Arial" w:hAnsi="Arial" w:cs="Arial"/>
          <w:sz w:val="24"/>
          <w:szCs w:val="24"/>
        </w:rPr>
        <w:t>Given that COVID disrupted 2 years of delivery of the existing 3-year Corporate Plan, a light refresh is being conducted for 202</w:t>
      </w:r>
      <w:r w:rsidR="00DB4E40">
        <w:rPr>
          <w:rFonts w:ascii="Arial" w:hAnsi="Arial" w:cs="Arial"/>
          <w:sz w:val="24"/>
          <w:szCs w:val="24"/>
        </w:rPr>
        <w:t>1</w:t>
      </w:r>
      <w:r>
        <w:rPr>
          <w:rFonts w:ascii="Arial" w:hAnsi="Arial" w:cs="Arial"/>
          <w:sz w:val="24"/>
          <w:szCs w:val="24"/>
        </w:rPr>
        <w:t>/2</w:t>
      </w:r>
      <w:r w:rsidR="00DB4E40">
        <w:rPr>
          <w:rFonts w:ascii="Arial" w:hAnsi="Arial" w:cs="Arial"/>
          <w:sz w:val="24"/>
          <w:szCs w:val="24"/>
        </w:rPr>
        <w:t>2</w:t>
      </w:r>
      <w:r>
        <w:rPr>
          <w:rFonts w:ascii="Arial" w:hAnsi="Arial" w:cs="Arial"/>
          <w:sz w:val="24"/>
          <w:szCs w:val="24"/>
        </w:rPr>
        <w:t xml:space="preserve"> retaining the same headline themes and outcomes. The business and organisational conclusions from the 2019 consultation are therefore assumed to be unchanged. A full engagement process is planned for the new Corporate Plan starting in 2023, with the need for a new partial (and potentially full) BRIA being re-visited during 202</w:t>
      </w:r>
      <w:r w:rsidR="00DB4E40">
        <w:rPr>
          <w:rFonts w:ascii="Arial" w:hAnsi="Arial" w:cs="Arial"/>
          <w:sz w:val="24"/>
          <w:szCs w:val="24"/>
        </w:rPr>
        <w:t>3</w:t>
      </w:r>
      <w:r>
        <w:rPr>
          <w:rFonts w:ascii="Arial" w:hAnsi="Arial" w:cs="Arial"/>
          <w:sz w:val="24"/>
          <w:szCs w:val="24"/>
        </w:rPr>
        <w:t>.</w:t>
      </w:r>
    </w:p>
    <w:p w14:paraId="025AC1D6" w14:textId="20FA4C3F" w:rsidR="00D152F5" w:rsidRDefault="00D152F5" w:rsidP="00D152F5">
      <w:pPr>
        <w:pStyle w:val="ListParagraph"/>
        <w:numPr>
          <w:ilvl w:val="0"/>
          <w:numId w:val="17"/>
        </w:numPr>
        <w:jc w:val="both"/>
        <w:rPr>
          <w:rFonts w:ascii="Arial" w:hAnsi="Arial" w:cs="Arial"/>
          <w:sz w:val="24"/>
          <w:szCs w:val="24"/>
        </w:rPr>
      </w:pPr>
      <w:r>
        <w:rPr>
          <w:rFonts w:ascii="Arial" w:hAnsi="Arial" w:cs="Arial"/>
          <w:sz w:val="24"/>
          <w:szCs w:val="24"/>
        </w:rPr>
        <w:t>The previous Full BRIA process around the HES Corporate Plan did not raise any substantial concerns from businesses or organisations, and its findings are still considered to be applicable</w:t>
      </w:r>
      <w:r w:rsidR="00BD7DB5">
        <w:rPr>
          <w:rStyle w:val="EndnoteReference"/>
          <w:rFonts w:ascii="Arial" w:hAnsi="Arial" w:cs="Arial"/>
          <w:sz w:val="24"/>
          <w:szCs w:val="24"/>
        </w:rPr>
        <w:endnoteReference w:id="3"/>
      </w:r>
      <w:r>
        <w:rPr>
          <w:rFonts w:ascii="Arial" w:hAnsi="Arial" w:cs="Arial"/>
          <w:sz w:val="24"/>
          <w:szCs w:val="24"/>
        </w:rPr>
        <w:t xml:space="preserve">.  </w:t>
      </w:r>
    </w:p>
    <w:p w14:paraId="4A8BF7D8" w14:textId="13ACF8B3" w:rsidR="004C1AB4" w:rsidRDefault="004C1AB4" w:rsidP="00D152F5">
      <w:pPr>
        <w:pStyle w:val="ListParagraph"/>
        <w:numPr>
          <w:ilvl w:val="0"/>
          <w:numId w:val="17"/>
        </w:numPr>
        <w:jc w:val="both"/>
        <w:rPr>
          <w:rFonts w:ascii="Arial" w:hAnsi="Arial" w:cs="Arial"/>
          <w:sz w:val="24"/>
          <w:szCs w:val="24"/>
        </w:rPr>
      </w:pPr>
      <w:r>
        <w:rPr>
          <w:rFonts w:ascii="Arial" w:hAnsi="Arial" w:cs="Arial"/>
          <w:sz w:val="24"/>
          <w:szCs w:val="24"/>
        </w:rPr>
        <w:t xml:space="preserve">Following Scottish Government guidance, the need for a BRIA was </w:t>
      </w:r>
      <w:r w:rsidR="00FD44AA">
        <w:rPr>
          <w:rFonts w:ascii="Arial" w:hAnsi="Arial" w:cs="Arial"/>
          <w:sz w:val="24"/>
          <w:szCs w:val="24"/>
        </w:rPr>
        <w:t>considered</w:t>
      </w:r>
      <w:r>
        <w:rPr>
          <w:rFonts w:ascii="Arial" w:hAnsi="Arial" w:cs="Arial"/>
          <w:sz w:val="24"/>
          <w:szCs w:val="24"/>
        </w:rPr>
        <w:t xml:space="preserve"> with the in-house economist, </w:t>
      </w:r>
      <w:proofErr w:type="gramStart"/>
      <w:r>
        <w:rPr>
          <w:rFonts w:ascii="Arial" w:hAnsi="Arial" w:cs="Arial"/>
          <w:sz w:val="24"/>
          <w:szCs w:val="24"/>
        </w:rPr>
        <w:t>analysts</w:t>
      </w:r>
      <w:proofErr w:type="gramEnd"/>
      <w:r>
        <w:rPr>
          <w:rFonts w:ascii="Arial" w:hAnsi="Arial" w:cs="Arial"/>
          <w:sz w:val="24"/>
          <w:szCs w:val="24"/>
        </w:rPr>
        <w:t xml:space="preserve"> and legal team together with </w:t>
      </w:r>
      <w:r w:rsidR="00FD44AA">
        <w:rPr>
          <w:rFonts w:ascii="Arial" w:hAnsi="Arial" w:cs="Arial"/>
          <w:sz w:val="24"/>
          <w:szCs w:val="24"/>
        </w:rPr>
        <w:t>insights</w:t>
      </w:r>
      <w:r>
        <w:rPr>
          <w:rFonts w:ascii="Arial" w:hAnsi="Arial" w:cs="Arial"/>
          <w:sz w:val="24"/>
          <w:szCs w:val="24"/>
        </w:rPr>
        <w:t xml:space="preserve"> </w:t>
      </w:r>
      <w:r w:rsidR="00FD44AA">
        <w:rPr>
          <w:rFonts w:ascii="Arial" w:hAnsi="Arial" w:cs="Arial"/>
          <w:sz w:val="24"/>
          <w:szCs w:val="24"/>
        </w:rPr>
        <w:t>on</w:t>
      </w:r>
      <w:r>
        <w:rPr>
          <w:rFonts w:ascii="Arial" w:hAnsi="Arial" w:cs="Arial"/>
          <w:sz w:val="24"/>
          <w:szCs w:val="24"/>
        </w:rPr>
        <w:t xml:space="preserve"> businesses and partners </w:t>
      </w:r>
      <w:r w:rsidR="00FD44AA">
        <w:rPr>
          <w:rFonts w:ascii="Arial" w:hAnsi="Arial" w:cs="Arial"/>
          <w:sz w:val="24"/>
          <w:szCs w:val="24"/>
        </w:rPr>
        <w:t xml:space="preserve">gathered </w:t>
      </w:r>
      <w:r>
        <w:rPr>
          <w:rFonts w:ascii="Arial" w:hAnsi="Arial" w:cs="Arial"/>
          <w:sz w:val="24"/>
          <w:szCs w:val="24"/>
        </w:rPr>
        <w:t xml:space="preserve">through the on-going delivery of HES’s operations. Following this process, HES has concluded “no” for each of the Scottish Government’s key questions which define the need for a BRIA: </w:t>
      </w:r>
    </w:p>
    <w:tbl>
      <w:tblPr>
        <w:tblStyle w:val="TableGrid"/>
        <w:tblW w:w="0" w:type="auto"/>
        <w:tblInd w:w="-289" w:type="dxa"/>
        <w:tblLook w:val="04A0" w:firstRow="1" w:lastRow="0" w:firstColumn="1" w:lastColumn="0" w:noHBand="0" w:noVBand="1"/>
      </w:tblPr>
      <w:tblGrid>
        <w:gridCol w:w="8506"/>
        <w:gridCol w:w="799"/>
      </w:tblGrid>
      <w:tr w:rsidR="004C1AB4" w14:paraId="64B3E3B2" w14:textId="77777777" w:rsidTr="004C1AB4">
        <w:tc>
          <w:tcPr>
            <w:tcW w:w="8506" w:type="dxa"/>
          </w:tcPr>
          <w:p w14:paraId="5E507CCB" w14:textId="2C6BC1FF" w:rsidR="004C1AB4" w:rsidRPr="004C1AB4" w:rsidRDefault="004C1AB4" w:rsidP="004C1AB4">
            <w:pPr>
              <w:spacing w:line="240" w:lineRule="auto"/>
              <w:rPr>
                <w:rFonts w:ascii="Arial" w:eastAsiaTheme="minorHAnsi" w:hAnsi="Arial" w:cs="Arial"/>
                <w:sz w:val="24"/>
                <w:szCs w:val="24"/>
              </w:rPr>
            </w:pPr>
            <w:r>
              <w:rPr>
                <w:rFonts w:ascii="Arial" w:eastAsiaTheme="minorHAnsi" w:hAnsi="Arial" w:cs="Arial"/>
                <w:sz w:val="24"/>
                <w:szCs w:val="24"/>
              </w:rPr>
              <w:t xml:space="preserve">Does the proposal: </w:t>
            </w:r>
            <w:r w:rsidRPr="004C1AB4">
              <w:rPr>
                <w:rFonts w:ascii="Arial" w:eastAsiaTheme="minorHAnsi" w:hAnsi="Arial" w:cs="Arial"/>
                <w:sz w:val="24"/>
                <w:szCs w:val="24"/>
              </w:rPr>
              <w:t>impose additional, or reduce existing, costs on relevant businesses or third sector organisations?</w:t>
            </w:r>
          </w:p>
        </w:tc>
        <w:tc>
          <w:tcPr>
            <w:tcW w:w="799" w:type="dxa"/>
            <w:vAlign w:val="center"/>
          </w:tcPr>
          <w:p w14:paraId="50D05E06" w14:textId="7A076252" w:rsidR="004C1AB4" w:rsidRPr="004C1AB4" w:rsidRDefault="004C1AB4" w:rsidP="004C1AB4">
            <w:pPr>
              <w:jc w:val="center"/>
              <w:rPr>
                <w:rFonts w:ascii="Arial" w:hAnsi="Arial" w:cs="Arial"/>
                <w:b/>
                <w:bCs/>
                <w:sz w:val="24"/>
                <w:szCs w:val="24"/>
              </w:rPr>
            </w:pPr>
            <w:r w:rsidRPr="004C1AB4">
              <w:rPr>
                <w:rFonts w:ascii="Arial" w:hAnsi="Arial" w:cs="Arial"/>
                <w:b/>
                <w:bCs/>
                <w:sz w:val="24"/>
                <w:szCs w:val="24"/>
              </w:rPr>
              <w:t>No</w:t>
            </w:r>
          </w:p>
        </w:tc>
      </w:tr>
      <w:tr w:rsidR="004C1AB4" w14:paraId="4545EB69" w14:textId="77777777" w:rsidTr="004C1AB4">
        <w:tc>
          <w:tcPr>
            <w:tcW w:w="8506" w:type="dxa"/>
          </w:tcPr>
          <w:p w14:paraId="6433037F" w14:textId="471D2C94" w:rsidR="004C1AB4" w:rsidRDefault="004C1AB4" w:rsidP="004C1AB4">
            <w:pPr>
              <w:spacing w:line="240" w:lineRule="auto"/>
              <w:rPr>
                <w:rFonts w:ascii="Arial" w:hAnsi="Arial" w:cs="Arial"/>
                <w:sz w:val="24"/>
                <w:szCs w:val="24"/>
              </w:rPr>
            </w:pPr>
            <w:r w:rsidRPr="00F249C9">
              <w:rPr>
                <w:rFonts w:ascii="Arial" w:eastAsiaTheme="minorHAnsi" w:hAnsi="Arial" w:cs="Arial"/>
                <w:sz w:val="24"/>
                <w:szCs w:val="24"/>
                <w:lang w:eastAsia="en-US"/>
              </w:rPr>
              <w:t>impose additional costs on public sector organisations that deliver services?</w:t>
            </w:r>
          </w:p>
        </w:tc>
        <w:tc>
          <w:tcPr>
            <w:tcW w:w="799" w:type="dxa"/>
            <w:vAlign w:val="center"/>
          </w:tcPr>
          <w:p w14:paraId="141A0531" w14:textId="171EC4D9" w:rsidR="004C1AB4" w:rsidRPr="004C1AB4" w:rsidRDefault="004C1AB4" w:rsidP="004C1AB4">
            <w:pPr>
              <w:jc w:val="center"/>
              <w:rPr>
                <w:rFonts w:ascii="Arial" w:hAnsi="Arial" w:cs="Arial"/>
                <w:b/>
                <w:bCs/>
                <w:sz w:val="24"/>
                <w:szCs w:val="24"/>
              </w:rPr>
            </w:pPr>
            <w:r w:rsidRPr="004C1AB4">
              <w:rPr>
                <w:rFonts w:ascii="Arial" w:hAnsi="Arial" w:cs="Arial"/>
                <w:b/>
                <w:bCs/>
                <w:sz w:val="24"/>
                <w:szCs w:val="24"/>
              </w:rPr>
              <w:t>No</w:t>
            </w:r>
          </w:p>
        </w:tc>
      </w:tr>
      <w:tr w:rsidR="004C1AB4" w14:paraId="415E49F2" w14:textId="77777777" w:rsidTr="004C1AB4">
        <w:tc>
          <w:tcPr>
            <w:tcW w:w="8506" w:type="dxa"/>
          </w:tcPr>
          <w:p w14:paraId="26650758" w14:textId="6D702902" w:rsidR="004C1AB4" w:rsidRPr="004C1AB4" w:rsidRDefault="004C1AB4" w:rsidP="004C1AB4">
            <w:pPr>
              <w:spacing w:line="240" w:lineRule="auto"/>
              <w:rPr>
                <w:rFonts w:ascii="Arial" w:eastAsiaTheme="minorHAnsi" w:hAnsi="Arial" w:cs="Arial"/>
                <w:sz w:val="24"/>
                <w:szCs w:val="24"/>
                <w:lang w:eastAsia="en-US"/>
              </w:rPr>
            </w:pPr>
            <w:r w:rsidRPr="00F249C9">
              <w:rPr>
                <w:rFonts w:ascii="Arial" w:eastAsiaTheme="minorHAnsi" w:hAnsi="Arial" w:cs="Arial"/>
                <w:sz w:val="24"/>
                <w:szCs w:val="24"/>
                <w:lang w:eastAsia="en-US"/>
              </w:rPr>
              <w:t>involve a transfer of costs or benefits from one group to another, even where it does not change overall net costs or benefits?</w:t>
            </w:r>
          </w:p>
        </w:tc>
        <w:tc>
          <w:tcPr>
            <w:tcW w:w="799" w:type="dxa"/>
            <w:vAlign w:val="center"/>
          </w:tcPr>
          <w:p w14:paraId="0CD7798A" w14:textId="4D106915" w:rsidR="004C1AB4" w:rsidRPr="004C1AB4" w:rsidRDefault="004C1AB4" w:rsidP="004C1AB4">
            <w:pPr>
              <w:jc w:val="center"/>
              <w:rPr>
                <w:rFonts w:ascii="Arial" w:hAnsi="Arial" w:cs="Arial"/>
                <w:b/>
                <w:bCs/>
                <w:sz w:val="24"/>
                <w:szCs w:val="24"/>
              </w:rPr>
            </w:pPr>
            <w:r w:rsidRPr="004C1AB4">
              <w:rPr>
                <w:rFonts w:ascii="Arial" w:hAnsi="Arial" w:cs="Arial"/>
                <w:b/>
                <w:bCs/>
                <w:sz w:val="24"/>
                <w:szCs w:val="24"/>
              </w:rPr>
              <w:t>No</w:t>
            </w:r>
          </w:p>
        </w:tc>
      </w:tr>
    </w:tbl>
    <w:p w14:paraId="116CCA51" w14:textId="5DBD2D20" w:rsidR="00FD44AA" w:rsidRPr="004C1AB4" w:rsidRDefault="00FD44AA" w:rsidP="00FD44AA">
      <w:pPr>
        <w:jc w:val="both"/>
        <w:rPr>
          <w:rFonts w:ascii="Arial" w:hAnsi="Arial" w:cs="Arial"/>
          <w:sz w:val="24"/>
          <w:szCs w:val="24"/>
        </w:rPr>
      </w:pPr>
      <w:r>
        <w:rPr>
          <w:rFonts w:ascii="Arial" w:hAnsi="Arial" w:cs="Arial"/>
          <w:sz w:val="24"/>
          <w:szCs w:val="24"/>
        </w:rPr>
        <w:lastRenderedPageBreak/>
        <w:t>HES is proposing a tailored approach with local partners, understanding the needs and circumstances in local economies, rather than imposing new national standards on businesses and partners. The previous Full BRIA concluded that businesses and partners were supportive of the proposed partnership approach and recognition of local circumstances</w:t>
      </w:r>
      <w:r w:rsidR="00FD66FF">
        <w:rPr>
          <w:rFonts w:ascii="Arial" w:hAnsi="Arial" w:cs="Arial"/>
          <w:sz w:val="24"/>
          <w:szCs w:val="24"/>
        </w:rPr>
        <w:t>, also noting that the Planning was at a</w:t>
      </w:r>
      <w:r>
        <w:rPr>
          <w:rFonts w:ascii="Arial" w:hAnsi="Arial" w:cs="Arial"/>
          <w:sz w:val="24"/>
          <w:szCs w:val="24"/>
        </w:rPr>
        <w:t xml:space="preserve"> high level</w:t>
      </w:r>
      <w:r w:rsidR="00FD66FF">
        <w:rPr>
          <w:rFonts w:ascii="Arial" w:hAnsi="Arial" w:cs="Arial"/>
          <w:sz w:val="24"/>
          <w:szCs w:val="24"/>
        </w:rPr>
        <w:t xml:space="preserve"> with</w:t>
      </w:r>
      <w:r>
        <w:rPr>
          <w:rFonts w:ascii="Arial" w:hAnsi="Arial" w:cs="Arial"/>
          <w:sz w:val="24"/>
          <w:szCs w:val="24"/>
        </w:rPr>
        <w:t xml:space="preserve"> no clear change in engagement or relationships at a practical level. </w:t>
      </w:r>
      <w:r w:rsidRPr="004C1AB4">
        <w:rPr>
          <w:rFonts w:ascii="Arial" w:hAnsi="Arial" w:cs="Arial"/>
          <w:sz w:val="24"/>
          <w:szCs w:val="24"/>
        </w:rPr>
        <w:t xml:space="preserve"> </w:t>
      </w:r>
    </w:p>
    <w:p w14:paraId="77A25AC1" w14:textId="0D696E77" w:rsidR="00FD44AA" w:rsidRDefault="00FD66FF" w:rsidP="004C1AB4">
      <w:pPr>
        <w:jc w:val="both"/>
        <w:rPr>
          <w:rFonts w:ascii="Arial" w:hAnsi="Arial" w:cs="Arial"/>
          <w:sz w:val="24"/>
          <w:szCs w:val="24"/>
        </w:rPr>
      </w:pPr>
      <w:r>
        <w:rPr>
          <w:rFonts w:ascii="Arial" w:hAnsi="Arial" w:cs="Arial"/>
          <w:sz w:val="24"/>
          <w:szCs w:val="24"/>
        </w:rPr>
        <w:t>HES’s d</w:t>
      </w:r>
      <w:r w:rsidR="00FD44AA">
        <w:rPr>
          <w:rFonts w:ascii="Arial" w:hAnsi="Arial" w:cs="Arial"/>
          <w:sz w:val="24"/>
          <w:szCs w:val="24"/>
        </w:rPr>
        <w:t xml:space="preserve">irect relationships with businesses </w:t>
      </w:r>
      <w:r>
        <w:rPr>
          <w:rFonts w:ascii="Arial" w:hAnsi="Arial" w:cs="Arial"/>
          <w:sz w:val="24"/>
          <w:szCs w:val="24"/>
        </w:rPr>
        <w:t xml:space="preserve">are </w:t>
      </w:r>
      <w:r w:rsidR="00FD44AA">
        <w:rPr>
          <w:rFonts w:ascii="Arial" w:hAnsi="Arial" w:cs="Arial"/>
          <w:sz w:val="24"/>
          <w:szCs w:val="24"/>
        </w:rPr>
        <w:t xml:space="preserve">governed by </w:t>
      </w:r>
      <w:r>
        <w:rPr>
          <w:rFonts w:ascii="Arial" w:hAnsi="Arial" w:cs="Arial"/>
          <w:sz w:val="24"/>
          <w:szCs w:val="24"/>
        </w:rPr>
        <w:t xml:space="preserve">HES’s </w:t>
      </w:r>
      <w:r w:rsidR="00FD44AA">
        <w:rPr>
          <w:rFonts w:ascii="Arial" w:hAnsi="Arial" w:cs="Arial"/>
          <w:sz w:val="24"/>
          <w:szCs w:val="24"/>
        </w:rPr>
        <w:t xml:space="preserve">new </w:t>
      </w:r>
      <w:r>
        <w:rPr>
          <w:rFonts w:ascii="Arial" w:hAnsi="Arial" w:cs="Arial"/>
          <w:sz w:val="24"/>
          <w:szCs w:val="24"/>
        </w:rPr>
        <w:t>P</w:t>
      </w:r>
      <w:r w:rsidR="00FD44AA">
        <w:rPr>
          <w:rFonts w:ascii="Arial" w:hAnsi="Arial" w:cs="Arial"/>
          <w:sz w:val="24"/>
          <w:szCs w:val="24"/>
        </w:rPr>
        <w:t xml:space="preserve">rocurement </w:t>
      </w:r>
      <w:r>
        <w:rPr>
          <w:rFonts w:ascii="Arial" w:hAnsi="Arial" w:cs="Arial"/>
          <w:sz w:val="24"/>
          <w:szCs w:val="24"/>
        </w:rPr>
        <w:t>Strategy</w:t>
      </w:r>
      <w:r w:rsidR="00FD44AA">
        <w:rPr>
          <w:rFonts w:ascii="Arial" w:hAnsi="Arial" w:cs="Arial"/>
          <w:sz w:val="24"/>
          <w:szCs w:val="24"/>
        </w:rPr>
        <w:t xml:space="preserve"> which follows </w:t>
      </w:r>
      <w:r>
        <w:rPr>
          <w:rFonts w:ascii="Arial" w:hAnsi="Arial" w:cs="Arial"/>
          <w:sz w:val="24"/>
          <w:szCs w:val="24"/>
        </w:rPr>
        <w:t>the Scottish Government’s</w:t>
      </w:r>
      <w:r w:rsidR="00FD44AA">
        <w:rPr>
          <w:rFonts w:ascii="Arial" w:hAnsi="Arial" w:cs="Arial"/>
          <w:sz w:val="24"/>
          <w:szCs w:val="24"/>
        </w:rPr>
        <w:t xml:space="preserve"> statutory process</w:t>
      </w:r>
      <w:r>
        <w:rPr>
          <w:rFonts w:ascii="Arial" w:hAnsi="Arial" w:cs="Arial"/>
          <w:sz w:val="24"/>
          <w:szCs w:val="24"/>
        </w:rPr>
        <w:t>.</w:t>
      </w:r>
      <w:r w:rsidR="00FD44AA">
        <w:rPr>
          <w:rFonts w:ascii="Arial" w:hAnsi="Arial" w:cs="Arial"/>
          <w:sz w:val="24"/>
          <w:szCs w:val="24"/>
        </w:rPr>
        <w:t xml:space="preserve"> </w:t>
      </w:r>
      <w:r>
        <w:rPr>
          <w:rFonts w:ascii="Arial" w:hAnsi="Arial" w:cs="Arial"/>
          <w:sz w:val="24"/>
          <w:szCs w:val="24"/>
        </w:rPr>
        <w:t>HES</w:t>
      </w:r>
      <w:r w:rsidR="00FD44AA">
        <w:rPr>
          <w:rFonts w:ascii="Arial" w:hAnsi="Arial" w:cs="Arial"/>
          <w:sz w:val="24"/>
          <w:szCs w:val="24"/>
        </w:rPr>
        <w:t xml:space="preserve"> is </w:t>
      </w:r>
      <w:r>
        <w:rPr>
          <w:rFonts w:ascii="Arial" w:hAnsi="Arial" w:cs="Arial"/>
          <w:sz w:val="24"/>
          <w:szCs w:val="24"/>
        </w:rPr>
        <w:t xml:space="preserve">therefore </w:t>
      </w:r>
      <w:r w:rsidR="00FD44AA">
        <w:rPr>
          <w:rFonts w:ascii="Arial" w:hAnsi="Arial" w:cs="Arial"/>
          <w:sz w:val="24"/>
          <w:szCs w:val="24"/>
        </w:rPr>
        <w:t xml:space="preserve">not adding any new </w:t>
      </w:r>
      <w:r>
        <w:rPr>
          <w:rFonts w:ascii="Arial" w:hAnsi="Arial" w:cs="Arial"/>
          <w:sz w:val="24"/>
          <w:szCs w:val="24"/>
        </w:rPr>
        <w:t xml:space="preserve">practical </w:t>
      </w:r>
      <w:r w:rsidR="00FD44AA">
        <w:rPr>
          <w:rFonts w:ascii="Arial" w:hAnsi="Arial" w:cs="Arial"/>
          <w:sz w:val="24"/>
          <w:szCs w:val="24"/>
        </w:rPr>
        <w:t xml:space="preserve">regulatory or re-distributive burden </w:t>
      </w:r>
      <w:r>
        <w:rPr>
          <w:rFonts w:ascii="Arial" w:hAnsi="Arial" w:cs="Arial"/>
          <w:sz w:val="24"/>
          <w:szCs w:val="24"/>
        </w:rPr>
        <w:t xml:space="preserve">through delivery of the Corporate Plan </w:t>
      </w:r>
      <w:r w:rsidR="00FD44AA">
        <w:rPr>
          <w:rFonts w:ascii="Arial" w:hAnsi="Arial" w:cs="Arial"/>
          <w:sz w:val="24"/>
          <w:szCs w:val="24"/>
        </w:rPr>
        <w:t xml:space="preserve">that has not already been approved by the Scottish Government. </w:t>
      </w:r>
    </w:p>
    <w:p w14:paraId="09299040" w14:textId="4502A47B" w:rsidR="004244A4" w:rsidRDefault="00FD44AA" w:rsidP="00FD44AA">
      <w:pPr>
        <w:jc w:val="both"/>
      </w:pPr>
      <w:r>
        <w:t xml:space="preserve"> </w:t>
      </w:r>
    </w:p>
    <w:p w14:paraId="0C923B30" w14:textId="77777777" w:rsidR="001A1468" w:rsidRDefault="001A1468"/>
    <w:sectPr w:rsidR="001A146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5E146" w14:textId="77777777" w:rsidR="00864130" w:rsidRDefault="00864130" w:rsidP="008C05B1">
      <w:pPr>
        <w:spacing w:after="0" w:line="240" w:lineRule="auto"/>
      </w:pPr>
      <w:r>
        <w:separator/>
      </w:r>
    </w:p>
  </w:endnote>
  <w:endnote w:type="continuationSeparator" w:id="0">
    <w:p w14:paraId="36D66CBD" w14:textId="77777777" w:rsidR="00864130" w:rsidRDefault="00864130" w:rsidP="008C05B1">
      <w:pPr>
        <w:spacing w:after="0" w:line="240" w:lineRule="auto"/>
      </w:pPr>
      <w:r>
        <w:continuationSeparator/>
      </w:r>
    </w:p>
  </w:endnote>
  <w:endnote w:type="continuationNotice" w:id="1">
    <w:p w14:paraId="05A848B1" w14:textId="77777777" w:rsidR="00864130" w:rsidRDefault="00864130">
      <w:pPr>
        <w:spacing w:after="0" w:line="240" w:lineRule="auto"/>
      </w:pPr>
    </w:p>
  </w:endnote>
  <w:endnote w:id="2">
    <w:p w14:paraId="626C89B0" w14:textId="3A2A33AB" w:rsidR="00D12E4E" w:rsidRPr="00BD7DB5" w:rsidRDefault="00D12E4E">
      <w:pPr>
        <w:pStyle w:val="EndnoteText"/>
        <w:rPr>
          <w:rFonts w:ascii="Arial" w:hAnsi="Arial" w:cs="Arial"/>
          <w:sz w:val="22"/>
          <w:szCs w:val="22"/>
        </w:rPr>
      </w:pPr>
      <w:r w:rsidRPr="00BD7DB5">
        <w:rPr>
          <w:rStyle w:val="EndnoteReference"/>
          <w:rFonts w:ascii="Arial" w:hAnsi="Arial" w:cs="Arial"/>
          <w:sz w:val="22"/>
          <w:szCs w:val="22"/>
        </w:rPr>
        <w:endnoteRef/>
      </w:r>
      <w:r w:rsidRPr="00BD7DB5">
        <w:rPr>
          <w:rFonts w:ascii="Arial" w:hAnsi="Arial" w:cs="Arial"/>
          <w:sz w:val="22"/>
          <w:szCs w:val="22"/>
        </w:rPr>
        <w:t xml:space="preserve"> </w:t>
      </w:r>
      <w:hyperlink r:id="rId1" w:history="1">
        <w:r w:rsidRPr="00BD7DB5">
          <w:rPr>
            <w:rStyle w:val="Hyperlink"/>
            <w:rFonts w:ascii="Arial" w:hAnsi="Arial" w:cs="Arial"/>
            <w:sz w:val="22"/>
            <w:szCs w:val="22"/>
          </w:rPr>
          <w:t>Business and Regulatory Impact Assessments (BRIA): guidance - gov.scot (www.gov.scot)</w:t>
        </w:r>
      </w:hyperlink>
    </w:p>
  </w:endnote>
  <w:endnote w:id="3">
    <w:p w14:paraId="1AFC4237" w14:textId="77777777" w:rsidR="00BD7DB5" w:rsidRPr="00BD7DB5" w:rsidRDefault="00BD7DB5" w:rsidP="00BD7DB5">
      <w:pPr>
        <w:tabs>
          <w:tab w:val="left" w:pos="720"/>
          <w:tab w:val="left" w:pos="1440"/>
          <w:tab w:val="left" w:pos="2160"/>
          <w:tab w:val="left" w:pos="2880"/>
          <w:tab w:val="left" w:pos="4680"/>
          <w:tab w:val="left" w:pos="5400"/>
          <w:tab w:val="right" w:pos="9000"/>
        </w:tabs>
        <w:spacing w:after="0" w:line="320" w:lineRule="exact"/>
        <w:rPr>
          <w:rFonts w:ascii="Arial" w:eastAsia="Times New Roman" w:hAnsi="Arial" w:cs="Arial"/>
          <w:iCs/>
          <w:lang w:eastAsia="en-GB"/>
        </w:rPr>
      </w:pPr>
      <w:r w:rsidRPr="00BD7DB5">
        <w:rPr>
          <w:rStyle w:val="EndnoteReference"/>
          <w:rFonts w:ascii="Arial" w:hAnsi="Arial" w:cs="Arial"/>
        </w:rPr>
        <w:endnoteRef/>
      </w:r>
      <w:r w:rsidRPr="00BD7DB5">
        <w:rPr>
          <w:rFonts w:ascii="Arial" w:hAnsi="Arial" w:cs="Arial"/>
        </w:rPr>
        <w:t xml:space="preserve"> </w:t>
      </w:r>
      <w:hyperlink r:id="rId2" w:history="1">
        <w:r w:rsidRPr="00BD7DB5">
          <w:rPr>
            <w:rStyle w:val="Hyperlink"/>
            <w:rFonts w:ascii="Arial" w:hAnsi="Arial" w:cs="Arial"/>
          </w:rPr>
          <w:t>Corporate Plan 2016-19 Final Business and Regulatory Impact Assessment (</w:t>
        </w:r>
        <w:proofErr w:type="spellStart"/>
        <w:proofErr w:type="gramStart"/>
        <w:r w:rsidRPr="00BD7DB5">
          <w:rPr>
            <w:rStyle w:val="Hyperlink"/>
            <w:rFonts w:ascii="Arial" w:hAnsi="Arial" w:cs="Arial"/>
          </w:rPr>
          <w:t>historicenvironment.scot</w:t>
        </w:r>
        <w:proofErr w:type="spellEnd"/>
        <w:proofErr w:type="gramEnd"/>
        <w:r w:rsidRPr="00BD7DB5">
          <w:rPr>
            <w:rStyle w:val="Hyperlink"/>
            <w:rFonts w:ascii="Arial" w:hAnsi="Arial" w:cs="Arial"/>
          </w:rPr>
          <w:t>)</w:t>
        </w:r>
      </w:hyperlink>
      <w:r w:rsidRPr="00BD7DB5">
        <w:rPr>
          <w:rFonts w:ascii="Arial" w:hAnsi="Arial" w:cs="Arial"/>
        </w:rPr>
        <w:t xml:space="preserve"> </w:t>
      </w:r>
    </w:p>
    <w:p w14:paraId="09E644A2" w14:textId="5A84FC17" w:rsidR="00BD7DB5" w:rsidRDefault="00BD7DB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622686"/>
      <w:docPartObj>
        <w:docPartGallery w:val="Page Numbers (Bottom of Page)"/>
        <w:docPartUnique/>
      </w:docPartObj>
    </w:sdtPr>
    <w:sdtEndPr>
      <w:rPr>
        <w:noProof/>
      </w:rPr>
    </w:sdtEndPr>
    <w:sdtContent>
      <w:p w14:paraId="177C193F" w14:textId="747BD2C3" w:rsidR="008C05B1" w:rsidRDefault="008C05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E7C003" w14:textId="77777777" w:rsidR="008C05B1" w:rsidRDefault="008C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078F" w14:textId="77777777" w:rsidR="00864130" w:rsidRDefault="00864130" w:rsidP="008C05B1">
      <w:pPr>
        <w:spacing w:after="0" w:line="240" w:lineRule="auto"/>
      </w:pPr>
      <w:r>
        <w:separator/>
      </w:r>
    </w:p>
  </w:footnote>
  <w:footnote w:type="continuationSeparator" w:id="0">
    <w:p w14:paraId="2F9443F9" w14:textId="77777777" w:rsidR="00864130" w:rsidRDefault="00864130" w:rsidP="008C05B1">
      <w:pPr>
        <w:spacing w:after="0" w:line="240" w:lineRule="auto"/>
      </w:pPr>
      <w:r>
        <w:continuationSeparator/>
      </w:r>
    </w:p>
  </w:footnote>
  <w:footnote w:type="continuationNotice" w:id="1">
    <w:p w14:paraId="3C6192CD" w14:textId="77777777" w:rsidR="00864130" w:rsidRDefault="008641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AD0"/>
    <w:multiLevelType w:val="multilevel"/>
    <w:tmpl w:val="0744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B07F4"/>
    <w:multiLevelType w:val="hybridMultilevel"/>
    <w:tmpl w:val="785A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B4099"/>
    <w:multiLevelType w:val="hybridMultilevel"/>
    <w:tmpl w:val="D8D87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55100"/>
    <w:multiLevelType w:val="hybridMultilevel"/>
    <w:tmpl w:val="8E222CEA"/>
    <w:lvl w:ilvl="0" w:tplc="528AFD90">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DC3B97"/>
    <w:multiLevelType w:val="hybridMultilevel"/>
    <w:tmpl w:val="8856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65CD5"/>
    <w:multiLevelType w:val="hybridMultilevel"/>
    <w:tmpl w:val="65A25796"/>
    <w:lvl w:ilvl="0" w:tplc="A0DC81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22799"/>
    <w:multiLevelType w:val="hybridMultilevel"/>
    <w:tmpl w:val="9F02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40F2C"/>
    <w:multiLevelType w:val="hybridMultilevel"/>
    <w:tmpl w:val="FFFFFFFF"/>
    <w:lvl w:ilvl="0" w:tplc="88742B24">
      <w:start w:val="1"/>
      <w:numFmt w:val="decimal"/>
      <w:lvlText w:val="%1."/>
      <w:lvlJc w:val="left"/>
      <w:pPr>
        <w:ind w:left="720" w:hanging="360"/>
      </w:pPr>
    </w:lvl>
    <w:lvl w:ilvl="1" w:tplc="81865CEA">
      <w:start w:val="1"/>
      <w:numFmt w:val="lowerLetter"/>
      <w:lvlText w:val="%2."/>
      <w:lvlJc w:val="left"/>
      <w:pPr>
        <w:ind w:left="1440" w:hanging="360"/>
      </w:pPr>
    </w:lvl>
    <w:lvl w:ilvl="2" w:tplc="F67C9A88">
      <w:start w:val="1"/>
      <w:numFmt w:val="lowerRoman"/>
      <w:lvlText w:val="%3."/>
      <w:lvlJc w:val="right"/>
      <w:pPr>
        <w:ind w:left="2160" w:hanging="180"/>
      </w:pPr>
    </w:lvl>
    <w:lvl w:ilvl="3" w:tplc="DC40069C">
      <w:start w:val="1"/>
      <w:numFmt w:val="decimal"/>
      <w:lvlText w:val="%4."/>
      <w:lvlJc w:val="left"/>
      <w:pPr>
        <w:ind w:left="2880" w:hanging="360"/>
      </w:pPr>
    </w:lvl>
    <w:lvl w:ilvl="4" w:tplc="E0444D3A">
      <w:start w:val="1"/>
      <w:numFmt w:val="lowerLetter"/>
      <w:lvlText w:val="%5."/>
      <w:lvlJc w:val="left"/>
      <w:pPr>
        <w:ind w:left="3600" w:hanging="360"/>
      </w:pPr>
    </w:lvl>
    <w:lvl w:ilvl="5" w:tplc="1E6C6E06">
      <w:start w:val="1"/>
      <w:numFmt w:val="lowerRoman"/>
      <w:lvlText w:val="%6."/>
      <w:lvlJc w:val="right"/>
      <w:pPr>
        <w:ind w:left="4320" w:hanging="180"/>
      </w:pPr>
    </w:lvl>
    <w:lvl w:ilvl="6" w:tplc="79FC2718">
      <w:start w:val="1"/>
      <w:numFmt w:val="decimal"/>
      <w:lvlText w:val="%7."/>
      <w:lvlJc w:val="left"/>
      <w:pPr>
        <w:ind w:left="5040" w:hanging="360"/>
      </w:pPr>
    </w:lvl>
    <w:lvl w:ilvl="7" w:tplc="1EBC9C1C">
      <w:start w:val="1"/>
      <w:numFmt w:val="lowerLetter"/>
      <w:lvlText w:val="%8."/>
      <w:lvlJc w:val="left"/>
      <w:pPr>
        <w:ind w:left="5760" w:hanging="360"/>
      </w:pPr>
    </w:lvl>
    <w:lvl w:ilvl="8" w:tplc="6CA202A0">
      <w:start w:val="1"/>
      <w:numFmt w:val="lowerRoman"/>
      <w:lvlText w:val="%9."/>
      <w:lvlJc w:val="right"/>
      <w:pPr>
        <w:ind w:left="6480" w:hanging="180"/>
      </w:pPr>
    </w:lvl>
  </w:abstractNum>
  <w:abstractNum w:abstractNumId="8" w15:restartNumberingAfterBreak="0">
    <w:nsid w:val="4E0A1B6F"/>
    <w:multiLevelType w:val="hybridMultilevel"/>
    <w:tmpl w:val="2204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663AD"/>
    <w:multiLevelType w:val="hybridMultilevel"/>
    <w:tmpl w:val="4AB2FB16"/>
    <w:lvl w:ilvl="0" w:tplc="08090001">
      <w:start w:val="1"/>
      <w:numFmt w:val="bullet"/>
      <w:lvlText w:val=""/>
      <w:lvlJc w:val="left"/>
      <w:pPr>
        <w:ind w:left="789" w:hanging="360"/>
      </w:pPr>
      <w:rPr>
        <w:rFonts w:ascii="Symbol" w:hAnsi="Symbol" w:hint="default"/>
      </w:rPr>
    </w:lvl>
    <w:lvl w:ilvl="1" w:tplc="08090003">
      <w:start w:val="1"/>
      <w:numFmt w:val="bullet"/>
      <w:lvlText w:val="o"/>
      <w:lvlJc w:val="left"/>
      <w:pPr>
        <w:ind w:left="1509" w:hanging="360"/>
      </w:pPr>
      <w:rPr>
        <w:rFonts w:ascii="Courier New" w:hAnsi="Courier New" w:cs="Courier New" w:hint="default"/>
      </w:rPr>
    </w:lvl>
    <w:lvl w:ilvl="2" w:tplc="08090005">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0" w15:restartNumberingAfterBreak="0">
    <w:nsid w:val="57F51CE5"/>
    <w:multiLevelType w:val="hybridMultilevel"/>
    <w:tmpl w:val="F4D2DEC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8726449"/>
    <w:multiLevelType w:val="hybridMultilevel"/>
    <w:tmpl w:val="4482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87811"/>
    <w:multiLevelType w:val="hybridMultilevel"/>
    <w:tmpl w:val="8BAE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B1140C"/>
    <w:multiLevelType w:val="hybridMultilevel"/>
    <w:tmpl w:val="42F04F86"/>
    <w:lvl w:ilvl="0" w:tplc="A0DC81E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235C6"/>
    <w:multiLevelType w:val="hybridMultilevel"/>
    <w:tmpl w:val="7B4E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948BE"/>
    <w:multiLevelType w:val="hybridMultilevel"/>
    <w:tmpl w:val="B822A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C43BB5"/>
    <w:multiLevelType w:val="hybridMultilevel"/>
    <w:tmpl w:val="B3821D80"/>
    <w:lvl w:ilvl="0" w:tplc="26B6624A">
      <w:start w:val="1"/>
      <w:numFmt w:val="decimal"/>
      <w:lvlText w:val="%1."/>
      <w:lvlJc w:val="left"/>
      <w:pPr>
        <w:ind w:left="720" w:hanging="360"/>
      </w:pPr>
    </w:lvl>
    <w:lvl w:ilvl="1" w:tplc="240422B8">
      <w:start w:val="1"/>
      <w:numFmt w:val="lowerLetter"/>
      <w:lvlText w:val="%2."/>
      <w:lvlJc w:val="left"/>
      <w:pPr>
        <w:ind w:left="1440" w:hanging="360"/>
      </w:pPr>
    </w:lvl>
    <w:lvl w:ilvl="2" w:tplc="338E39C6">
      <w:start w:val="1"/>
      <w:numFmt w:val="lowerRoman"/>
      <w:lvlText w:val="%3."/>
      <w:lvlJc w:val="right"/>
      <w:pPr>
        <w:ind w:left="2160" w:hanging="180"/>
      </w:pPr>
    </w:lvl>
    <w:lvl w:ilvl="3" w:tplc="F348A906">
      <w:start w:val="1"/>
      <w:numFmt w:val="decimal"/>
      <w:lvlText w:val="%4."/>
      <w:lvlJc w:val="left"/>
      <w:pPr>
        <w:ind w:left="2880" w:hanging="360"/>
      </w:pPr>
    </w:lvl>
    <w:lvl w:ilvl="4" w:tplc="C350888E">
      <w:start w:val="1"/>
      <w:numFmt w:val="lowerLetter"/>
      <w:lvlText w:val="%5."/>
      <w:lvlJc w:val="left"/>
      <w:pPr>
        <w:ind w:left="3600" w:hanging="360"/>
      </w:pPr>
    </w:lvl>
    <w:lvl w:ilvl="5" w:tplc="3E76981E">
      <w:start w:val="1"/>
      <w:numFmt w:val="lowerRoman"/>
      <w:lvlText w:val="%6."/>
      <w:lvlJc w:val="right"/>
      <w:pPr>
        <w:ind w:left="4320" w:hanging="180"/>
      </w:pPr>
    </w:lvl>
    <w:lvl w:ilvl="6" w:tplc="55840DD6">
      <w:start w:val="1"/>
      <w:numFmt w:val="decimal"/>
      <w:lvlText w:val="%7."/>
      <w:lvlJc w:val="left"/>
      <w:pPr>
        <w:ind w:left="5040" w:hanging="360"/>
      </w:pPr>
    </w:lvl>
    <w:lvl w:ilvl="7" w:tplc="0FD005DA">
      <w:start w:val="1"/>
      <w:numFmt w:val="lowerLetter"/>
      <w:lvlText w:val="%8."/>
      <w:lvlJc w:val="left"/>
      <w:pPr>
        <w:ind w:left="5760" w:hanging="360"/>
      </w:pPr>
    </w:lvl>
    <w:lvl w:ilvl="8" w:tplc="C56A2B5A">
      <w:start w:val="1"/>
      <w:numFmt w:val="lowerRoman"/>
      <w:lvlText w:val="%9."/>
      <w:lvlJc w:val="right"/>
      <w:pPr>
        <w:ind w:left="6480" w:hanging="180"/>
      </w:pPr>
    </w:lvl>
  </w:abstractNum>
  <w:num w:numId="1">
    <w:abstractNumId w:val="16"/>
  </w:num>
  <w:num w:numId="2">
    <w:abstractNumId w:val="12"/>
  </w:num>
  <w:num w:numId="3">
    <w:abstractNumId w:val="7"/>
  </w:num>
  <w:num w:numId="4">
    <w:abstractNumId w:val="11"/>
  </w:num>
  <w:num w:numId="5">
    <w:abstractNumId w:val="13"/>
  </w:num>
  <w:num w:numId="6">
    <w:abstractNumId w:val="9"/>
  </w:num>
  <w:num w:numId="7">
    <w:abstractNumId w:val="15"/>
  </w:num>
  <w:num w:numId="8">
    <w:abstractNumId w:val="3"/>
  </w:num>
  <w:num w:numId="9">
    <w:abstractNumId w:val="1"/>
  </w:num>
  <w:num w:numId="10">
    <w:abstractNumId w:val="5"/>
  </w:num>
  <w:num w:numId="11">
    <w:abstractNumId w:val="10"/>
  </w:num>
  <w:num w:numId="12">
    <w:abstractNumId w:val="14"/>
  </w:num>
  <w:num w:numId="13">
    <w:abstractNumId w:val="6"/>
  </w:num>
  <w:num w:numId="14">
    <w:abstractNumId w:val="2"/>
  </w:num>
  <w:num w:numId="15">
    <w:abstractNumId w:val="8"/>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E9"/>
    <w:rsid w:val="00002FEC"/>
    <w:rsid w:val="00003FB2"/>
    <w:rsid w:val="0001399A"/>
    <w:rsid w:val="00017F23"/>
    <w:rsid w:val="00020A97"/>
    <w:rsid w:val="00021E8D"/>
    <w:rsid w:val="0002644B"/>
    <w:rsid w:val="0003135A"/>
    <w:rsid w:val="00031727"/>
    <w:rsid w:val="000352AE"/>
    <w:rsid w:val="00041404"/>
    <w:rsid w:val="000457E4"/>
    <w:rsid w:val="00053C08"/>
    <w:rsid w:val="00057B7F"/>
    <w:rsid w:val="00057DFC"/>
    <w:rsid w:val="000615BE"/>
    <w:rsid w:val="000636AD"/>
    <w:rsid w:val="00063D33"/>
    <w:rsid w:val="00064BC2"/>
    <w:rsid w:val="00067327"/>
    <w:rsid w:val="000721E3"/>
    <w:rsid w:val="000727EA"/>
    <w:rsid w:val="00073BB2"/>
    <w:rsid w:val="0007450D"/>
    <w:rsid w:val="000766D8"/>
    <w:rsid w:val="00076F0C"/>
    <w:rsid w:val="00080002"/>
    <w:rsid w:val="0008173A"/>
    <w:rsid w:val="000A163B"/>
    <w:rsid w:val="000A35DD"/>
    <w:rsid w:val="000A37D1"/>
    <w:rsid w:val="000A45DA"/>
    <w:rsid w:val="000A7759"/>
    <w:rsid w:val="000B0316"/>
    <w:rsid w:val="000C2177"/>
    <w:rsid w:val="000D21CD"/>
    <w:rsid w:val="000D5DA0"/>
    <w:rsid w:val="000D6E9E"/>
    <w:rsid w:val="000E0104"/>
    <w:rsid w:val="000F1CFF"/>
    <w:rsid w:val="00100F7A"/>
    <w:rsid w:val="001018F0"/>
    <w:rsid w:val="00104F31"/>
    <w:rsid w:val="00116459"/>
    <w:rsid w:val="00125DBA"/>
    <w:rsid w:val="00130BF5"/>
    <w:rsid w:val="00132CCD"/>
    <w:rsid w:val="00135E04"/>
    <w:rsid w:val="00141A5E"/>
    <w:rsid w:val="00141F43"/>
    <w:rsid w:val="001424C7"/>
    <w:rsid w:val="001449F0"/>
    <w:rsid w:val="001518A3"/>
    <w:rsid w:val="00156724"/>
    <w:rsid w:val="001700BC"/>
    <w:rsid w:val="001735D1"/>
    <w:rsid w:val="0017616D"/>
    <w:rsid w:val="00183532"/>
    <w:rsid w:val="001A1468"/>
    <w:rsid w:val="001A2594"/>
    <w:rsid w:val="001A719A"/>
    <w:rsid w:val="001B1FE5"/>
    <w:rsid w:val="001B20DE"/>
    <w:rsid w:val="001B3B26"/>
    <w:rsid w:val="001B60CF"/>
    <w:rsid w:val="001B6201"/>
    <w:rsid w:val="001B65C5"/>
    <w:rsid w:val="001C0DBB"/>
    <w:rsid w:val="001C3D52"/>
    <w:rsid w:val="001C6E2F"/>
    <w:rsid w:val="001D4827"/>
    <w:rsid w:val="001E19B9"/>
    <w:rsid w:val="001E74BC"/>
    <w:rsid w:val="001F11D1"/>
    <w:rsid w:val="001F2114"/>
    <w:rsid w:val="00203E7C"/>
    <w:rsid w:val="00204F84"/>
    <w:rsid w:val="00207D6B"/>
    <w:rsid w:val="00213815"/>
    <w:rsid w:val="002165CF"/>
    <w:rsid w:val="00226C3C"/>
    <w:rsid w:val="00227077"/>
    <w:rsid w:val="00234299"/>
    <w:rsid w:val="002371E5"/>
    <w:rsid w:val="002429A6"/>
    <w:rsid w:val="00244CD4"/>
    <w:rsid w:val="00250A43"/>
    <w:rsid w:val="0025502B"/>
    <w:rsid w:val="00260C7A"/>
    <w:rsid w:val="00261803"/>
    <w:rsid w:val="00263955"/>
    <w:rsid w:val="0026483E"/>
    <w:rsid w:val="00265ED0"/>
    <w:rsid w:val="00271B13"/>
    <w:rsid w:val="00271C53"/>
    <w:rsid w:val="00275CD7"/>
    <w:rsid w:val="00276D8D"/>
    <w:rsid w:val="002774E1"/>
    <w:rsid w:val="00277DA1"/>
    <w:rsid w:val="0029596A"/>
    <w:rsid w:val="00295AB0"/>
    <w:rsid w:val="00295F7C"/>
    <w:rsid w:val="002A1211"/>
    <w:rsid w:val="002A74A0"/>
    <w:rsid w:val="002B03D1"/>
    <w:rsid w:val="002C6CDB"/>
    <w:rsid w:val="002D009E"/>
    <w:rsid w:val="002D0998"/>
    <w:rsid w:val="002D4EB8"/>
    <w:rsid w:val="002E1896"/>
    <w:rsid w:val="002E29E8"/>
    <w:rsid w:val="002E47B7"/>
    <w:rsid w:val="002E6E66"/>
    <w:rsid w:val="002E780E"/>
    <w:rsid w:val="002F0D5D"/>
    <w:rsid w:val="002F2536"/>
    <w:rsid w:val="002F5616"/>
    <w:rsid w:val="00306A6D"/>
    <w:rsid w:val="00306F62"/>
    <w:rsid w:val="00312F5F"/>
    <w:rsid w:val="00316184"/>
    <w:rsid w:val="00323983"/>
    <w:rsid w:val="00326532"/>
    <w:rsid w:val="00340A13"/>
    <w:rsid w:val="00342E4F"/>
    <w:rsid w:val="00347F69"/>
    <w:rsid w:val="0035157D"/>
    <w:rsid w:val="00353A66"/>
    <w:rsid w:val="00357B93"/>
    <w:rsid w:val="00365480"/>
    <w:rsid w:val="003667DF"/>
    <w:rsid w:val="0037320A"/>
    <w:rsid w:val="00374369"/>
    <w:rsid w:val="00376A44"/>
    <w:rsid w:val="00376FE8"/>
    <w:rsid w:val="003774DE"/>
    <w:rsid w:val="00377B41"/>
    <w:rsid w:val="00377E12"/>
    <w:rsid w:val="00380C45"/>
    <w:rsid w:val="0038103D"/>
    <w:rsid w:val="00382518"/>
    <w:rsid w:val="00382556"/>
    <w:rsid w:val="00390924"/>
    <w:rsid w:val="0039617F"/>
    <w:rsid w:val="003962FB"/>
    <w:rsid w:val="003A0FED"/>
    <w:rsid w:val="003A1600"/>
    <w:rsid w:val="003A2B6C"/>
    <w:rsid w:val="003B1B12"/>
    <w:rsid w:val="003B24DE"/>
    <w:rsid w:val="003B67EB"/>
    <w:rsid w:val="003B6C1B"/>
    <w:rsid w:val="003B7991"/>
    <w:rsid w:val="003C706E"/>
    <w:rsid w:val="003C7112"/>
    <w:rsid w:val="003E0F47"/>
    <w:rsid w:val="003E2A6B"/>
    <w:rsid w:val="003E44C7"/>
    <w:rsid w:val="003E5AA0"/>
    <w:rsid w:val="003E6FE4"/>
    <w:rsid w:val="003F6308"/>
    <w:rsid w:val="003F7C70"/>
    <w:rsid w:val="00411A12"/>
    <w:rsid w:val="00414CBF"/>
    <w:rsid w:val="004175B6"/>
    <w:rsid w:val="00423ED3"/>
    <w:rsid w:val="00423FDA"/>
    <w:rsid w:val="004244A4"/>
    <w:rsid w:val="00424F93"/>
    <w:rsid w:val="00425A08"/>
    <w:rsid w:val="00427DB1"/>
    <w:rsid w:val="00433CC5"/>
    <w:rsid w:val="00435B9B"/>
    <w:rsid w:val="00436771"/>
    <w:rsid w:val="00440592"/>
    <w:rsid w:val="00441A25"/>
    <w:rsid w:val="00444DC2"/>
    <w:rsid w:val="00445AC5"/>
    <w:rsid w:val="0046415F"/>
    <w:rsid w:val="004656D6"/>
    <w:rsid w:val="004665C8"/>
    <w:rsid w:val="00470673"/>
    <w:rsid w:val="0047247C"/>
    <w:rsid w:val="004726A8"/>
    <w:rsid w:val="00473106"/>
    <w:rsid w:val="004838D5"/>
    <w:rsid w:val="00483C1C"/>
    <w:rsid w:val="004850BC"/>
    <w:rsid w:val="00490909"/>
    <w:rsid w:val="0049766B"/>
    <w:rsid w:val="004A53A0"/>
    <w:rsid w:val="004A6037"/>
    <w:rsid w:val="004A7471"/>
    <w:rsid w:val="004A7723"/>
    <w:rsid w:val="004B03D6"/>
    <w:rsid w:val="004B7744"/>
    <w:rsid w:val="004C18D2"/>
    <w:rsid w:val="004C1AB4"/>
    <w:rsid w:val="004D18B3"/>
    <w:rsid w:val="004D3D31"/>
    <w:rsid w:val="004D4398"/>
    <w:rsid w:val="004E7560"/>
    <w:rsid w:val="004F3357"/>
    <w:rsid w:val="00506475"/>
    <w:rsid w:val="00507927"/>
    <w:rsid w:val="00513F8D"/>
    <w:rsid w:val="00515928"/>
    <w:rsid w:val="00521210"/>
    <w:rsid w:val="00521F68"/>
    <w:rsid w:val="00527E6B"/>
    <w:rsid w:val="0054047B"/>
    <w:rsid w:val="0054108C"/>
    <w:rsid w:val="005501AD"/>
    <w:rsid w:val="0055156A"/>
    <w:rsid w:val="005529B1"/>
    <w:rsid w:val="00563626"/>
    <w:rsid w:val="00563BF8"/>
    <w:rsid w:val="005652C7"/>
    <w:rsid w:val="00567C89"/>
    <w:rsid w:val="00573C21"/>
    <w:rsid w:val="005839F3"/>
    <w:rsid w:val="0058485C"/>
    <w:rsid w:val="005859D7"/>
    <w:rsid w:val="0058743A"/>
    <w:rsid w:val="00596521"/>
    <w:rsid w:val="00596B7B"/>
    <w:rsid w:val="00597753"/>
    <w:rsid w:val="005A3B85"/>
    <w:rsid w:val="005A774F"/>
    <w:rsid w:val="005B10F5"/>
    <w:rsid w:val="005B40A6"/>
    <w:rsid w:val="005B4A65"/>
    <w:rsid w:val="005B5788"/>
    <w:rsid w:val="005C1FAE"/>
    <w:rsid w:val="005C7D5D"/>
    <w:rsid w:val="005D412E"/>
    <w:rsid w:val="005E20A5"/>
    <w:rsid w:val="005E3A81"/>
    <w:rsid w:val="005F6657"/>
    <w:rsid w:val="00603E71"/>
    <w:rsid w:val="00605BEA"/>
    <w:rsid w:val="006102E9"/>
    <w:rsid w:val="006108A4"/>
    <w:rsid w:val="00612A50"/>
    <w:rsid w:val="006140D9"/>
    <w:rsid w:val="006146C8"/>
    <w:rsid w:val="0061672E"/>
    <w:rsid w:val="0062125D"/>
    <w:rsid w:val="0062171B"/>
    <w:rsid w:val="00633F41"/>
    <w:rsid w:val="00636F07"/>
    <w:rsid w:val="00640879"/>
    <w:rsid w:val="006416B6"/>
    <w:rsid w:val="00647D27"/>
    <w:rsid w:val="00647F45"/>
    <w:rsid w:val="006503ED"/>
    <w:rsid w:val="00655969"/>
    <w:rsid w:val="00663274"/>
    <w:rsid w:val="0066554E"/>
    <w:rsid w:val="00667959"/>
    <w:rsid w:val="00672B11"/>
    <w:rsid w:val="00674922"/>
    <w:rsid w:val="0068155B"/>
    <w:rsid w:val="00681A72"/>
    <w:rsid w:val="00684049"/>
    <w:rsid w:val="0068685A"/>
    <w:rsid w:val="00686C63"/>
    <w:rsid w:val="00686EE2"/>
    <w:rsid w:val="00691970"/>
    <w:rsid w:val="00696C21"/>
    <w:rsid w:val="006B1B1C"/>
    <w:rsid w:val="006B749B"/>
    <w:rsid w:val="006D21F2"/>
    <w:rsid w:val="006D267C"/>
    <w:rsid w:val="006D41C8"/>
    <w:rsid w:val="006E0E99"/>
    <w:rsid w:val="006E57BB"/>
    <w:rsid w:val="006F0B0C"/>
    <w:rsid w:val="006F64D6"/>
    <w:rsid w:val="00702622"/>
    <w:rsid w:val="0070284D"/>
    <w:rsid w:val="0070481A"/>
    <w:rsid w:val="0070A460"/>
    <w:rsid w:val="007127DC"/>
    <w:rsid w:val="00712B15"/>
    <w:rsid w:val="00715A67"/>
    <w:rsid w:val="00726FF8"/>
    <w:rsid w:val="007339D3"/>
    <w:rsid w:val="00734029"/>
    <w:rsid w:val="007370E4"/>
    <w:rsid w:val="0074426E"/>
    <w:rsid w:val="0074759E"/>
    <w:rsid w:val="007519BD"/>
    <w:rsid w:val="00752403"/>
    <w:rsid w:val="00767BE4"/>
    <w:rsid w:val="007723B8"/>
    <w:rsid w:val="00772EF0"/>
    <w:rsid w:val="00776E65"/>
    <w:rsid w:val="00777DE1"/>
    <w:rsid w:val="00796FCE"/>
    <w:rsid w:val="007A45BD"/>
    <w:rsid w:val="007A6564"/>
    <w:rsid w:val="007B2FB4"/>
    <w:rsid w:val="007B619D"/>
    <w:rsid w:val="007C2C0B"/>
    <w:rsid w:val="007C518A"/>
    <w:rsid w:val="007D2FCC"/>
    <w:rsid w:val="007D466F"/>
    <w:rsid w:val="007D55B3"/>
    <w:rsid w:val="007D5C20"/>
    <w:rsid w:val="007D5F05"/>
    <w:rsid w:val="007E1B7C"/>
    <w:rsid w:val="007F75E0"/>
    <w:rsid w:val="007F7B75"/>
    <w:rsid w:val="0080262D"/>
    <w:rsid w:val="008072BA"/>
    <w:rsid w:val="0081086E"/>
    <w:rsid w:val="00812EEA"/>
    <w:rsid w:val="008150B2"/>
    <w:rsid w:val="008232A6"/>
    <w:rsid w:val="00823FBC"/>
    <w:rsid w:val="00825A4B"/>
    <w:rsid w:val="00826E79"/>
    <w:rsid w:val="00827DDE"/>
    <w:rsid w:val="00830A2D"/>
    <w:rsid w:val="00835FD0"/>
    <w:rsid w:val="00840DF5"/>
    <w:rsid w:val="0084158C"/>
    <w:rsid w:val="008425D9"/>
    <w:rsid w:val="00844AF4"/>
    <w:rsid w:val="00853D94"/>
    <w:rsid w:val="00864130"/>
    <w:rsid w:val="00871490"/>
    <w:rsid w:val="00871909"/>
    <w:rsid w:val="00872136"/>
    <w:rsid w:val="00873295"/>
    <w:rsid w:val="008749A5"/>
    <w:rsid w:val="008834F1"/>
    <w:rsid w:val="008A1307"/>
    <w:rsid w:val="008B2754"/>
    <w:rsid w:val="008B60DB"/>
    <w:rsid w:val="008B7674"/>
    <w:rsid w:val="008C05B1"/>
    <w:rsid w:val="008C3EC9"/>
    <w:rsid w:val="008C66FB"/>
    <w:rsid w:val="008D0DDD"/>
    <w:rsid w:val="008D2904"/>
    <w:rsid w:val="008D7612"/>
    <w:rsid w:val="008D7821"/>
    <w:rsid w:val="008E3FCD"/>
    <w:rsid w:val="008E3FDE"/>
    <w:rsid w:val="008E41B6"/>
    <w:rsid w:val="008E497C"/>
    <w:rsid w:val="008E596A"/>
    <w:rsid w:val="008E5B78"/>
    <w:rsid w:val="00901D5E"/>
    <w:rsid w:val="0090435C"/>
    <w:rsid w:val="00905928"/>
    <w:rsid w:val="00906017"/>
    <w:rsid w:val="00916B94"/>
    <w:rsid w:val="009226B8"/>
    <w:rsid w:val="00923479"/>
    <w:rsid w:val="0093101F"/>
    <w:rsid w:val="00933323"/>
    <w:rsid w:val="00952F98"/>
    <w:rsid w:val="00953C9D"/>
    <w:rsid w:val="00960097"/>
    <w:rsid w:val="009653D7"/>
    <w:rsid w:val="0096644A"/>
    <w:rsid w:val="00972D06"/>
    <w:rsid w:val="00974E06"/>
    <w:rsid w:val="0099200C"/>
    <w:rsid w:val="00995E81"/>
    <w:rsid w:val="00996C50"/>
    <w:rsid w:val="009A2C91"/>
    <w:rsid w:val="009A5BEE"/>
    <w:rsid w:val="009A6402"/>
    <w:rsid w:val="009B3571"/>
    <w:rsid w:val="009B47E0"/>
    <w:rsid w:val="009B7305"/>
    <w:rsid w:val="009C0B54"/>
    <w:rsid w:val="009C0C55"/>
    <w:rsid w:val="009C0D49"/>
    <w:rsid w:val="009C35DC"/>
    <w:rsid w:val="009C4325"/>
    <w:rsid w:val="009C7D7A"/>
    <w:rsid w:val="009D14A7"/>
    <w:rsid w:val="009E1DF1"/>
    <w:rsid w:val="009E4757"/>
    <w:rsid w:val="009E6DAB"/>
    <w:rsid w:val="009F06CD"/>
    <w:rsid w:val="009F1B88"/>
    <w:rsid w:val="009F1EC1"/>
    <w:rsid w:val="009F3D66"/>
    <w:rsid w:val="009F4742"/>
    <w:rsid w:val="00A011A1"/>
    <w:rsid w:val="00A01F9C"/>
    <w:rsid w:val="00A04001"/>
    <w:rsid w:val="00A0735B"/>
    <w:rsid w:val="00A074E8"/>
    <w:rsid w:val="00A13042"/>
    <w:rsid w:val="00A16B36"/>
    <w:rsid w:val="00A2403A"/>
    <w:rsid w:val="00A27D7A"/>
    <w:rsid w:val="00A33D30"/>
    <w:rsid w:val="00A36C41"/>
    <w:rsid w:val="00A41FAA"/>
    <w:rsid w:val="00A42359"/>
    <w:rsid w:val="00A469CB"/>
    <w:rsid w:val="00A51E30"/>
    <w:rsid w:val="00A52816"/>
    <w:rsid w:val="00A537E7"/>
    <w:rsid w:val="00A62799"/>
    <w:rsid w:val="00A655A4"/>
    <w:rsid w:val="00A82EF6"/>
    <w:rsid w:val="00A83AF3"/>
    <w:rsid w:val="00A91B81"/>
    <w:rsid w:val="00A94A96"/>
    <w:rsid w:val="00AB1A4A"/>
    <w:rsid w:val="00AB284E"/>
    <w:rsid w:val="00AB7996"/>
    <w:rsid w:val="00AC1A85"/>
    <w:rsid w:val="00AC7996"/>
    <w:rsid w:val="00AD5AE4"/>
    <w:rsid w:val="00AF5103"/>
    <w:rsid w:val="00AF6D74"/>
    <w:rsid w:val="00AF7910"/>
    <w:rsid w:val="00B10E0A"/>
    <w:rsid w:val="00B16AB4"/>
    <w:rsid w:val="00B21040"/>
    <w:rsid w:val="00B22C14"/>
    <w:rsid w:val="00B256F1"/>
    <w:rsid w:val="00B303E6"/>
    <w:rsid w:val="00B421E3"/>
    <w:rsid w:val="00B423C5"/>
    <w:rsid w:val="00B43285"/>
    <w:rsid w:val="00B4337C"/>
    <w:rsid w:val="00B45260"/>
    <w:rsid w:val="00B46CA9"/>
    <w:rsid w:val="00B5252D"/>
    <w:rsid w:val="00B54E19"/>
    <w:rsid w:val="00B66F3E"/>
    <w:rsid w:val="00B70754"/>
    <w:rsid w:val="00B850D0"/>
    <w:rsid w:val="00B936D6"/>
    <w:rsid w:val="00B94FD7"/>
    <w:rsid w:val="00B97157"/>
    <w:rsid w:val="00B97BDF"/>
    <w:rsid w:val="00BA5958"/>
    <w:rsid w:val="00BB045F"/>
    <w:rsid w:val="00BB34AA"/>
    <w:rsid w:val="00BB3605"/>
    <w:rsid w:val="00BC7808"/>
    <w:rsid w:val="00BD31C2"/>
    <w:rsid w:val="00BD633C"/>
    <w:rsid w:val="00BD7DB5"/>
    <w:rsid w:val="00BE326B"/>
    <w:rsid w:val="00BE6E16"/>
    <w:rsid w:val="00BE7680"/>
    <w:rsid w:val="00BF05E5"/>
    <w:rsid w:val="00BF1E1A"/>
    <w:rsid w:val="00BF48C8"/>
    <w:rsid w:val="00BF4F7D"/>
    <w:rsid w:val="00BF5029"/>
    <w:rsid w:val="00C009C3"/>
    <w:rsid w:val="00C04568"/>
    <w:rsid w:val="00C05C9D"/>
    <w:rsid w:val="00C12FA7"/>
    <w:rsid w:val="00C237FB"/>
    <w:rsid w:val="00C24409"/>
    <w:rsid w:val="00C3214A"/>
    <w:rsid w:val="00C32E75"/>
    <w:rsid w:val="00C35B39"/>
    <w:rsid w:val="00C3718D"/>
    <w:rsid w:val="00C37888"/>
    <w:rsid w:val="00C40392"/>
    <w:rsid w:val="00C41A91"/>
    <w:rsid w:val="00C4337F"/>
    <w:rsid w:val="00C436D9"/>
    <w:rsid w:val="00C453AC"/>
    <w:rsid w:val="00C4567F"/>
    <w:rsid w:val="00C46C7A"/>
    <w:rsid w:val="00C525BC"/>
    <w:rsid w:val="00C53303"/>
    <w:rsid w:val="00C609A3"/>
    <w:rsid w:val="00C61748"/>
    <w:rsid w:val="00C624CE"/>
    <w:rsid w:val="00C66328"/>
    <w:rsid w:val="00C70E6F"/>
    <w:rsid w:val="00C74876"/>
    <w:rsid w:val="00C80D48"/>
    <w:rsid w:val="00C81155"/>
    <w:rsid w:val="00C85A79"/>
    <w:rsid w:val="00C85D21"/>
    <w:rsid w:val="00C92C96"/>
    <w:rsid w:val="00C969C3"/>
    <w:rsid w:val="00CA1376"/>
    <w:rsid w:val="00CA1A5D"/>
    <w:rsid w:val="00CA21A4"/>
    <w:rsid w:val="00CA38DF"/>
    <w:rsid w:val="00CB2D70"/>
    <w:rsid w:val="00CB42B7"/>
    <w:rsid w:val="00CC3304"/>
    <w:rsid w:val="00CD3905"/>
    <w:rsid w:val="00CF0690"/>
    <w:rsid w:val="00CF2FE9"/>
    <w:rsid w:val="00CF42FB"/>
    <w:rsid w:val="00CF454A"/>
    <w:rsid w:val="00CF6A6B"/>
    <w:rsid w:val="00D006FC"/>
    <w:rsid w:val="00D01B46"/>
    <w:rsid w:val="00D02EC8"/>
    <w:rsid w:val="00D12E4E"/>
    <w:rsid w:val="00D152F5"/>
    <w:rsid w:val="00D15C1D"/>
    <w:rsid w:val="00D16740"/>
    <w:rsid w:val="00D2048A"/>
    <w:rsid w:val="00D31F9A"/>
    <w:rsid w:val="00D45498"/>
    <w:rsid w:val="00D51C27"/>
    <w:rsid w:val="00D545DE"/>
    <w:rsid w:val="00D55654"/>
    <w:rsid w:val="00D55664"/>
    <w:rsid w:val="00D61785"/>
    <w:rsid w:val="00D61D9C"/>
    <w:rsid w:val="00D628C0"/>
    <w:rsid w:val="00D62A2B"/>
    <w:rsid w:val="00D63B9A"/>
    <w:rsid w:val="00D70F7D"/>
    <w:rsid w:val="00D746F9"/>
    <w:rsid w:val="00D75FD2"/>
    <w:rsid w:val="00D76271"/>
    <w:rsid w:val="00D77EBB"/>
    <w:rsid w:val="00D83194"/>
    <w:rsid w:val="00D87115"/>
    <w:rsid w:val="00D90E48"/>
    <w:rsid w:val="00D97C24"/>
    <w:rsid w:val="00DA19CE"/>
    <w:rsid w:val="00DB311E"/>
    <w:rsid w:val="00DB4E40"/>
    <w:rsid w:val="00DC3D94"/>
    <w:rsid w:val="00DC3D9A"/>
    <w:rsid w:val="00DC3E15"/>
    <w:rsid w:val="00DC6243"/>
    <w:rsid w:val="00DD2FA6"/>
    <w:rsid w:val="00DD7902"/>
    <w:rsid w:val="00DE0250"/>
    <w:rsid w:val="00DE517F"/>
    <w:rsid w:val="00DE7D0D"/>
    <w:rsid w:val="00DF180A"/>
    <w:rsid w:val="00DF3C2A"/>
    <w:rsid w:val="00E02BF0"/>
    <w:rsid w:val="00E03AE9"/>
    <w:rsid w:val="00E166E2"/>
    <w:rsid w:val="00E169F6"/>
    <w:rsid w:val="00E20DB2"/>
    <w:rsid w:val="00E21669"/>
    <w:rsid w:val="00E21BEC"/>
    <w:rsid w:val="00E22187"/>
    <w:rsid w:val="00E22934"/>
    <w:rsid w:val="00E2482B"/>
    <w:rsid w:val="00E27169"/>
    <w:rsid w:val="00E3081E"/>
    <w:rsid w:val="00E35490"/>
    <w:rsid w:val="00E4523A"/>
    <w:rsid w:val="00E466A1"/>
    <w:rsid w:val="00E469D2"/>
    <w:rsid w:val="00E5265E"/>
    <w:rsid w:val="00E55F9D"/>
    <w:rsid w:val="00E5610C"/>
    <w:rsid w:val="00E61CA3"/>
    <w:rsid w:val="00E63FC1"/>
    <w:rsid w:val="00E706B5"/>
    <w:rsid w:val="00E71047"/>
    <w:rsid w:val="00E73026"/>
    <w:rsid w:val="00E7552B"/>
    <w:rsid w:val="00E8101C"/>
    <w:rsid w:val="00E87F55"/>
    <w:rsid w:val="00E91486"/>
    <w:rsid w:val="00E95854"/>
    <w:rsid w:val="00EA0B0C"/>
    <w:rsid w:val="00EA5CBF"/>
    <w:rsid w:val="00EB507E"/>
    <w:rsid w:val="00ED1CC6"/>
    <w:rsid w:val="00EE0FB5"/>
    <w:rsid w:val="00EE5D73"/>
    <w:rsid w:val="00F0253D"/>
    <w:rsid w:val="00F179D8"/>
    <w:rsid w:val="00F23DBC"/>
    <w:rsid w:val="00F246C1"/>
    <w:rsid w:val="00F249C9"/>
    <w:rsid w:val="00F24E56"/>
    <w:rsid w:val="00F3150C"/>
    <w:rsid w:val="00F352D2"/>
    <w:rsid w:val="00F35690"/>
    <w:rsid w:val="00F36AB3"/>
    <w:rsid w:val="00F400E1"/>
    <w:rsid w:val="00F42AC8"/>
    <w:rsid w:val="00F472CA"/>
    <w:rsid w:val="00F527F5"/>
    <w:rsid w:val="00F61C46"/>
    <w:rsid w:val="00F649A4"/>
    <w:rsid w:val="00F74393"/>
    <w:rsid w:val="00F76729"/>
    <w:rsid w:val="00F86494"/>
    <w:rsid w:val="00F94476"/>
    <w:rsid w:val="00F94F13"/>
    <w:rsid w:val="00F96319"/>
    <w:rsid w:val="00FA2421"/>
    <w:rsid w:val="00FA7D5C"/>
    <w:rsid w:val="00FB033E"/>
    <w:rsid w:val="00FB0459"/>
    <w:rsid w:val="00FB2ED9"/>
    <w:rsid w:val="00FB4208"/>
    <w:rsid w:val="00FB6A91"/>
    <w:rsid w:val="00FB6DC6"/>
    <w:rsid w:val="00FB7A23"/>
    <w:rsid w:val="00FC109E"/>
    <w:rsid w:val="00FC2163"/>
    <w:rsid w:val="00FC372E"/>
    <w:rsid w:val="00FC38D4"/>
    <w:rsid w:val="00FD376F"/>
    <w:rsid w:val="00FD44AA"/>
    <w:rsid w:val="00FD6446"/>
    <w:rsid w:val="00FD66FF"/>
    <w:rsid w:val="00FD7A48"/>
    <w:rsid w:val="00FE1D26"/>
    <w:rsid w:val="00FE5F2B"/>
    <w:rsid w:val="00FF11B1"/>
    <w:rsid w:val="01A4016D"/>
    <w:rsid w:val="03B4D2E2"/>
    <w:rsid w:val="0579730F"/>
    <w:rsid w:val="06E4C7D1"/>
    <w:rsid w:val="06EFB898"/>
    <w:rsid w:val="075B5B72"/>
    <w:rsid w:val="07FEB4B0"/>
    <w:rsid w:val="0801A278"/>
    <w:rsid w:val="0A35418F"/>
    <w:rsid w:val="0A3ADA80"/>
    <w:rsid w:val="0A4D6DCD"/>
    <w:rsid w:val="0AF4951C"/>
    <w:rsid w:val="0C3A359A"/>
    <w:rsid w:val="0D8E8889"/>
    <w:rsid w:val="0E682D28"/>
    <w:rsid w:val="0E78E788"/>
    <w:rsid w:val="0EA282E1"/>
    <w:rsid w:val="0F11640E"/>
    <w:rsid w:val="11278085"/>
    <w:rsid w:val="149A3AFB"/>
    <w:rsid w:val="15BBEF06"/>
    <w:rsid w:val="168597DC"/>
    <w:rsid w:val="1800AF64"/>
    <w:rsid w:val="181340D1"/>
    <w:rsid w:val="1A42E156"/>
    <w:rsid w:val="1A6AFEF0"/>
    <w:rsid w:val="1A96540F"/>
    <w:rsid w:val="1B750152"/>
    <w:rsid w:val="1CED75C4"/>
    <w:rsid w:val="1FE12071"/>
    <w:rsid w:val="1FE53746"/>
    <w:rsid w:val="208C7C5F"/>
    <w:rsid w:val="235D803B"/>
    <w:rsid w:val="24B12085"/>
    <w:rsid w:val="2A193142"/>
    <w:rsid w:val="2A40CB33"/>
    <w:rsid w:val="2A7D4BCE"/>
    <w:rsid w:val="2B6E5CBF"/>
    <w:rsid w:val="2BC5ACF0"/>
    <w:rsid w:val="2CBC7C86"/>
    <w:rsid w:val="2D8517E5"/>
    <w:rsid w:val="2EF0A8B0"/>
    <w:rsid w:val="2FBF97E2"/>
    <w:rsid w:val="30EE9050"/>
    <w:rsid w:val="30FC2C57"/>
    <w:rsid w:val="325208FA"/>
    <w:rsid w:val="331B2C30"/>
    <w:rsid w:val="35D05260"/>
    <w:rsid w:val="369E6FF7"/>
    <w:rsid w:val="37F5C996"/>
    <w:rsid w:val="3B2FDF83"/>
    <w:rsid w:val="3B7CF5CE"/>
    <w:rsid w:val="3CE9E2C5"/>
    <w:rsid w:val="3D954179"/>
    <w:rsid w:val="3E71B42F"/>
    <w:rsid w:val="3F4EBD5E"/>
    <w:rsid w:val="4175A2A7"/>
    <w:rsid w:val="4278DA09"/>
    <w:rsid w:val="42D4E591"/>
    <w:rsid w:val="43374D4D"/>
    <w:rsid w:val="451A89C8"/>
    <w:rsid w:val="453E21B3"/>
    <w:rsid w:val="479F6D1C"/>
    <w:rsid w:val="48482D7B"/>
    <w:rsid w:val="4C044E35"/>
    <w:rsid w:val="4E3ED43E"/>
    <w:rsid w:val="4EA5CE86"/>
    <w:rsid w:val="4EAADD1D"/>
    <w:rsid w:val="4EBDFAC4"/>
    <w:rsid w:val="4F17C2F7"/>
    <w:rsid w:val="50334BFE"/>
    <w:rsid w:val="506E9C69"/>
    <w:rsid w:val="50ACA2EC"/>
    <w:rsid w:val="51D2A7A8"/>
    <w:rsid w:val="52B34481"/>
    <w:rsid w:val="54287C32"/>
    <w:rsid w:val="545E6FC1"/>
    <w:rsid w:val="54D71582"/>
    <w:rsid w:val="55718D6F"/>
    <w:rsid w:val="58320DAE"/>
    <w:rsid w:val="58B86394"/>
    <w:rsid w:val="58DD24F0"/>
    <w:rsid w:val="5AECAF7C"/>
    <w:rsid w:val="5D098A43"/>
    <w:rsid w:val="5D4E8548"/>
    <w:rsid w:val="5D5584F3"/>
    <w:rsid w:val="5E0CF476"/>
    <w:rsid w:val="5E5AAED5"/>
    <w:rsid w:val="5EABB398"/>
    <w:rsid w:val="5F522D6F"/>
    <w:rsid w:val="5F5E9E13"/>
    <w:rsid w:val="61BFB020"/>
    <w:rsid w:val="622F6E86"/>
    <w:rsid w:val="638F9E06"/>
    <w:rsid w:val="63D91FBF"/>
    <w:rsid w:val="64C7B8AE"/>
    <w:rsid w:val="64E9D0FE"/>
    <w:rsid w:val="64EED92E"/>
    <w:rsid w:val="659ED422"/>
    <w:rsid w:val="666B5B0F"/>
    <w:rsid w:val="67E78B82"/>
    <w:rsid w:val="6A9E13D7"/>
    <w:rsid w:val="6D5B3C25"/>
    <w:rsid w:val="6D71177F"/>
    <w:rsid w:val="6DC65AB5"/>
    <w:rsid w:val="6E2F6581"/>
    <w:rsid w:val="6E5D4497"/>
    <w:rsid w:val="6EA07AB5"/>
    <w:rsid w:val="6EE8C60C"/>
    <w:rsid w:val="721010CB"/>
    <w:rsid w:val="73FEB8F3"/>
    <w:rsid w:val="76DDD27B"/>
    <w:rsid w:val="76F0CB4E"/>
    <w:rsid w:val="79B824A9"/>
    <w:rsid w:val="7ABC78D7"/>
    <w:rsid w:val="7F310D56"/>
    <w:rsid w:val="7FB231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22F3"/>
  <w15:chartTrackingRefBased/>
  <w15:docId w15:val="{8A143505-DB11-4926-A9E0-67C843AA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E9"/>
  </w:style>
  <w:style w:type="paragraph" w:styleId="Heading2">
    <w:name w:val="heading 2"/>
    <w:basedOn w:val="Normal"/>
    <w:next w:val="Normal"/>
    <w:link w:val="Heading2Char"/>
    <w:uiPriority w:val="9"/>
    <w:semiHidden/>
    <w:unhideWhenUsed/>
    <w:qFormat/>
    <w:rsid w:val="009653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249C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AE9"/>
    <w:rPr>
      <w:color w:val="0563C1" w:themeColor="hyperlink"/>
      <w:u w:val="single"/>
    </w:rPr>
  </w:style>
  <w:style w:type="table" w:styleId="TableGrid">
    <w:name w:val="Table Grid"/>
    <w:basedOn w:val="TableNormal"/>
    <w:rsid w:val="00E03AE9"/>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470673"/>
    <w:pPr>
      <w:ind w:left="720"/>
      <w:contextualSpacing/>
    </w:pPr>
  </w:style>
  <w:style w:type="character" w:styleId="UnresolvedMention">
    <w:name w:val="Unresolved Mention"/>
    <w:basedOn w:val="DefaultParagraphFont"/>
    <w:uiPriority w:val="99"/>
    <w:semiHidden/>
    <w:unhideWhenUsed/>
    <w:rsid w:val="00204F84"/>
    <w:rPr>
      <w:color w:val="605E5C"/>
      <w:shd w:val="clear" w:color="auto" w:fill="E1DFDD"/>
    </w:rPr>
  </w:style>
  <w:style w:type="paragraph" w:styleId="Header">
    <w:name w:val="header"/>
    <w:basedOn w:val="Normal"/>
    <w:link w:val="HeaderChar"/>
    <w:uiPriority w:val="99"/>
    <w:unhideWhenUsed/>
    <w:rsid w:val="008C0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5B1"/>
  </w:style>
  <w:style w:type="paragraph" w:styleId="Footer">
    <w:name w:val="footer"/>
    <w:basedOn w:val="Normal"/>
    <w:link w:val="FooterChar"/>
    <w:uiPriority w:val="99"/>
    <w:unhideWhenUsed/>
    <w:rsid w:val="008C0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5B1"/>
  </w:style>
  <w:style w:type="character" w:styleId="FollowedHyperlink">
    <w:name w:val="FollowedHyperlink"/>
    <w:basedOn w:val="DefaultParagraphFont"/>
    <w:uiPriority w:val="99"/>
    <w:semiHidden/>
    <w:unhideWhenUsed/>
    <w:rsid w:val="003B24DE"/>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6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A4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8103D"/>
    <w:rPr>
      <w:b/>
      <w:bCs/>
    </w:rPr>
  </w:style>
  <w:style w:type="character" w:customStyle="1" w:styleId="CommentSubjectChar">
    <w:name w:val="Comment Subject Char"/>
    <w:basedOn w:val="CommentTextChar"/>
    <w:link w:val="CommentSubject"/>
    <w:uiPriority w:val="99"/>
    <w:semiHidden/>
    <w:rsid w:val="0038103D"/>
    <w:rPr>
      <w:b/>
      <w:bCs/>
      <w:sz w:val="20"/>
      <w:szCs w:val="20"/>
    </w:rPr>
  </w:style>
  <w:style w:type="paragraph" w:styleId="BodyText">
    <w:name w:val="Body Text"/>
    <w:basedOn w:val="Normal"/>
    <w:link w:val="BodyTextChar"/>
    <w:uiPriority w:val="99"/>
    <w:unhideWhenUsed/>
    <w:rsid w:val="00D87115"/>
    <w:pPr>
      <w:tabs>
        <w:tab w:val="left" w:pos="720"/>
        <w:tab w:val="left" w:pos="1440"/>
        <w:tab w:val="left" w:pos="2160"/>
        <w:tab w:val="left" w:pos="2880"/>
        <w:tab w:val="left" w:pos="4680"/>
        <w:tab w:val="left" w:pos="5400"/>
        <w:tab w:val="right" w:pos="9000"/>
      </w:tabs>
      <w:spacing w:after="0" w:line="320" w:lineRule="exact"/>
      <w:jc w:val="both"/>
    </w:pPr>
    <w:rPr>
      <w:rFonts w:ascii="Arial" w:eastAsia="Times New Roman" w:hAnsi="Arial" w:cs="Arial"/>
      <w:bCs/>
      <w:iCs/>
      <w:sz w:val="24"/>
      <w:szCs w:val="24"/>
      <w:lang w:eastAsia="en-GB"/>
    </w:rPr>
  </w:style>
  <w:style w:type="character" w:customStyle="1" w:styleId="BodyTextChar">
    <w:name w:val="Body Text Char"/>
    <w:basedOn w:val="DefaultParagraphFont"/>
    <w:link w:val="BodyText"/>
    <w:uiPriority w:val="99"/>
    <w:rsid w:val="00D87115"/>
    <w:rPr>
      <w:rFonts w:ascii="Arial" w:eastAsia="Times New Roman" w:hAnsi="Arial" w:cs="Arial"/>
      <w:bCs/>
      <w:iCs/>
      <w:sz w:val="24"/>
      <w:szCs w:val="24"/>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basedOn w:val="DefaultParagraphFont"/>
    <w:link w:val="ListParagraph"/>
    <w:uiPriority w:val="34"/>
    <w:qFormat/>
    <w:locked/>
    <w:rsid w:val="00C3214A"/>
  </w:style>
  <w:style w:type="character" w:customStyle="1" w:styleId="Heading2Char">
    <w:name w:val="Heading 2 Char"/>
    <w:basedOn w:val="DefaultParagraphFont"/>
    <w:link w:val="Heading2"/>
    <w:uiPriority w:val="9"/>
    <w:semiHidden/>
    <w:rsid w:val="009653D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249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F249C9"/>
    <w:rPr>
      <w:rFonts w:ascii="Times New Roman" w:eastAsia="Times New Roman" w:hAnsi="Times New Roman" w:cs="Times New Roman"/>
      <w:b/>
      <w:bCs/>
      <w:sz w:val="27"/>
      <w:szCs w:val="27"/>
      <w:lang w:eastAsia="en-GB"/>
    </w:rPr>
  </w:style>
  <w:style w:type="paragraph" w:styleId="EndnoteText">
    <w:name w:val="endnote text"/>
    <w:basedOn w:val="Normal"/>
    <w:link w:val="EndnoteTextChar"/>
    <w:uiPriority w:val="99"/>
    <w:semiHidden/>
    <w:unhideWhenUsed/>
    <w:rsid w:val="00D12E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2E4E"/>
    <w:rPr>
      <w:sz w:val="20"/>
      <w:szCs w:val="20"/>
    </w:rPr>
  </w:style>
  <w:style w:type="character" w:styleId="EndnoteReference">
    <w:name w:val="endnote reference"/>
    <w:basedOn w:val="DefaultParagraphFont"/>
    <w:uiPriority w:val="99"/>
    <w:semiHidden/>
    <w:unhideWhenUsed/>
    <w:rsid w:val="00D12E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7855">
      <w:bodyDiv w:val="1"/>
      <w:marLeft w:val="0"/>
      <w:marRight w:val="0"/>
      <w:marTop w:val="0"/>
      <w:marBottom w:val="0"/>
      <w:divBdr>
        <w:top w:val="none" w:sz="0" w:space="0" w:color="auto"/>
        <w:left w:val="none" w:sz="0" w:space="0" w:color="auto"/>
        <w:bottom w:val="none" w:sz="0" w:space="0" w:color="auto"/>
        <w:right w:val="none" w:sz="0" w:space="0" w:color="auto"/>
      </w:divBdr>
    </w:div>
    <w:div w:id="714240198">
      <w:bodyDiv w:val="1"/>
      <w:marLeft w:val="0"/>
      <w:marRight w:val="0"/>
      <w:marTop w:val="0"/>
      <w:marBottom w:val="0"/>
      <w:divBdr>
        <w:top w:val="none" w:sz="0" w:space="0" w:color="auto"/>
        <w:left w:val="none" w:sz="0" w:space="0" w:color="auto"/>
        <w:bottom w:val="none" w:sz="0" w:space="0" w:color="auto"/>
        <w:right w:val="none" w:sz="0" w:space="0" w:color="auto"/>
      </w:divBdr>
    </w:div>
    <w:div w:id="1751003930">
      <w:bodyDiv w:val="1"/>
      <w:marLeft w:val="0"/>
      <w:marRight w:val="0"/>
      <w:marTop w:val="0"/>
      <w:marBottom w:val="0"/>
      <w:divBdr>
        <w:top w:val="none" w:sz="0" w:space="0" w:color="auto"/>
        <w:left w:val="none" w:sz="0" w:space="0" w:color="auto"/>
        <w:bottom w:val="none" w:sz="0" w:space="0" w:color="auto"/>
        <w:right w:val="none" w:sz="0" w:space="0" w:color="auto"/>
      </w:divBdr>
    </w:div>
    <w:div w:id="195147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istoricenvironment.scot/archives-and-research/publications/publication/?publicationId=f0218351-7fd6-426d-a7d2-aa250119349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historicenvironment.scot/archives-and-research/publications/publication/?publicationId=66619f2a-f9e3-4cde-b51b-a60f009b0d6e" TargetMode="External"/><Relationship Id="rId1" Type="http://schemas.openxmlformats.org/officeDocument/2006/relationships/hyperlink" Target="https://www.gov.scot/publications/bria-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db3d1eb-d48f-471b-880e-0ab6d8680f69">
      <Value>298</Value>
    </TaxCatchAll>
    <SecurityClass xmlns="2db3d1eb-d48f-471b-880e-0ab6d8680f69">OFFICIAL</SecurityClass>
    <SupersededDate xmlns="2db3d1eb-d48f-471b-880e-0ab6d8680f69" xsi:nil="true"/>
    <DPFunction xmlns="2db3d1eb-d48f-471b-880e-0ab6d8680f69" xsi:nil="true"/>
    <FinYear xmlns="2db3d1eb-d48f-471b-880e-0ab6d8680f69">2021-22</FinYear>
    <df767a2689ee44cbb29f8fb1d4511417 xmlns="2db3d1eb-d48f-471b-880e-0ab6d8680f69">
      <Terms xmlns="http://schemas.microsoft.com/office/infopath/2007/PartnerControls">
        <TermInfo xmlns="http://schemas.microsoft.com/office/infopath/2007/PartnerControls">
          <TermName xmlns="http://schemas.microsoft.com/office/infopath/2007/PartnerControls">Corporate Plan</TermName>
          <TermId xmlns="http://schemas.microsoft.com/office/infopath/2007/PartnerControls">7e72b206-e639-4d6e-96aa-4723ddcd333e</TermId>
        </TermInfo>
      </Terms>
    </df767a2689ee44cbb29f8fb1d4511417>
    <_dlc_DocId xmlns="2db3d1eb-d48f-471b-880e-0ab6d8680f69">HESDOC-24542636-874</_dlc_DocId>
    <_dlc_DocIdUrl xmlns="2db3d1eb-d48f-471b-880e-0ab6d8680f69">
      <Url>https://hescot.sharepoint.com/sites/dc/dp/_layouts/15/DocIdRedir.aspx?ID=HESDOC-24542636-874</Url>
      <Description>HESDOC-24542636-874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7E0BF71D932E4D9E6B07628EEC7969" ma:contentTypeVersion="1208" ma:contentTypeDescription="Create a new document." ma:contentTypeScope="" ma:versionID="51366d812596ce29f83ba6d9aa849ba9">
  <xsd:schema xmlns:xsd="http://www.w3.org/2001/XMLSchema" xmlns:xs="http://www.w3.org/2001/XMLSchema" xmlns:p="http://schemas.microsoft.com/office/2006/metadata/properties" xmlns:ns2="2db3d1eb-d48f-471b-880e-0ab6d8680f69" xmlns:ns3="4ef380af-46ef-4c61-bfb4-9f8e3e73195e" xmlns:ns4="f7363143-fea5-481b-81e4-be8c7006d5e1" targetNamespace="http://schemas.microsoft.com/office/2006/metadata/properties" ma:root="true" ma:fieldsID="e23435a8ed8b14b000c60b0b588c6325" ns2:_="" ns3:_="" ns4:_="">
    <xsd:import namespace="2db3d1eb-d48f-471b-880e-0ab6d8680f69"/>
    <xsd:import namespace="4ef380af-46ef-4c61-bfb4-9f8e3e73195e"/>
    <xsd:import namespace="f7363143-fea5-481b-81e4-be8c7006d5e1"/>
    <xsd:element name="properties">
      <xsd:complexType>
        <xsd:sequence>
          <xsd:element name="documentManagement">
            <xsd:complexType>
              <xsd:all>
                <xsd:element ref="ns2:_dlc_DocId" minOccurs="0"/>
                <xsd:element ref="ns2:_dlc_DocIdUrl" minOccurs="0"/>
                <xsd:element ref="ns2:_dlc_DocIdPersistId" minOccurs="0"/>
                <xsd:element ref="ns2:SecurityClass" minOccurs="0"/>
                <xsd:element ref="ns2:SupersededDate" minOccurs="0"/>
                <xsd:element ref="ns2:df767a2689ee44cbb29f8fb1d4511417" minOccurs="0"/>
                <xsd:element ref="ns2:TaxCatchAl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DPFunction" minOccurs="0"/>
                <xsd:element ref="ns2:Fin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3d1eb-d48f-471b-880e-0ab6d8680f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Class" ma:index="11" nillable="true" ma:displayName="Security Classification" ma:default="OFFICIAL" ma:description="Security Classification of documents" ma:format="Dropdown" ma:internalName="SecurityClass">
      <xsd:simpleType>
        <xsd:restriction base="dms:Choice">
          <xsd:enumeration value="PUBLIC"/>
          <xsd:enumeration value="OFFICIAL"/>
          <xsd:enumeration value="OFFICIAL-SENSITIVE"/>
          <xsd:enumeration value="OFFICIAL-SENSITIVE: COMMERCIAL"/>
          <xsd:enumeration value="OFFICIAL-SENSITIVE: PERSONAL"/>
          <xsd:enumeration value="LEGALLY PRIVILEGED AND CONFIDENTIAL"/>
          <xsd:enumeration value="SECRET"/>
          <xsd:enumeration value="TOP SECRET"/>
        </xsd:restriction>
      </xsd:simpleType>
    </xsd:element>
    <xsd:element name="SupersededDate" ma:index="12" nillable="true" ma:displayName="Superseded Date" ma:description="Date the document is superseded" ma:format="DateOnly" ma:internalName="SupersededDate">
      <xsd:simpleType>
        <xsd:restriction base="dms:DateTime"/>
      </xsd:simpleType>
    </xsd:element>
    <xsd:element name="df767a2689ee44cbb29f8fb1d4511417" ma:index="14" ma:taxonomy="true" ma:internalName="df767a2689ee44cbb29f8fb1d4511417" ma:taxonomyFieldName="RecSeries" ma:displayName="Records Series" ma:readOnly="false" ma:default="" ma:fieldId="{df767a26-89ee-44cb-b29f-8fb1d4511417}" ma:sspId="71091f16-79d5-4f0b-b9d4-d20c00c650b9" ma:termSetId="8d079e36-c568-4491-b500-a9892ef0d27d" ma:anchorId="8e95b18d-5271-48d8-9c05-e578952eb546" ma:open="false" ma:isKeyword="false">
      <xsd:complexType>
        <xsd:sequence>
          <xsd:element ref="pc:Terms" minOccurs="0" maxOccurs="1"/>
        </xsd:sequence>
      </xsd:complexType>
    </xsd:element>
    <xsd:element name="TaxCatchAll" ma:index="15" nillable="true" ma:displayName="Taxonomy Catch All Column" ma:hidden="true" ma:list="{c70f7087-0082-4391-939c-218467fe4371}" ma:internalName="TaxCatchAll" ma:showField="CatchAllData" ma:web="2db3d1eb-d48f-471b-880e-0ab6d8680f69">
      <xsd:complexType>
        <xsd:complexContent>
          <xsd:extension base="dms:MultiChoiceLookup">
            <xsd:sequence>
              <xsd:element name="Value" type="dms:Lookup" maxOccurs="unbounded" minOccurs="0" nillable="true"/>
            </xsd:sequence>
          </xsd:extension>
        </xsd:complexContent>
      </xsd:complexType>
    </xsd:element>
    <xsd:element name="DPFunction" ma:index="22" nillable="true" ma:displayName="D&amp;P Function" ma:format="Dropdown" ma:internalName="DPFunction">
      <xsd:simpleType>
        <xsd:restriction base="dms:Choice">
          <xsd:enumeration value="Communities and Place"/>
          <xsd:enumeration value="Equalities"/>
          <xsd:enumeration value="Fundraising"/>
          <xsd:enumeration value="International"/>
          <xsd:enumeration value="Partnerships"/>
          <xsd:enumeration value="Research"/>
          <xsd:enumeration value="Skills Development"/>
          <xsd:enumeration value="Strategic Investment"/>
          <xsd:enumeration value="Inspiring Creativity"/>
          <xsd:enumeration value="Relationship Management"/>
          <xsd:enumeration value="Policy"/>
        </xsd:restriction>
      </xsd:simpleType>
    </xsd:element>
    <xsd:element name="FinYear" ma:index="23" nillable="true" ma:displayName="Financial Year" ma:default="2021-22" ma:description="Financial year to which document relates" ma:format="Dropdown" ma:internalName="FinYear">
      <xsd:simpleType>
        <xsd:restriction base="dms:Choice">
          <xsd:enumeration value="Multi Year File"/>
          <xsd:enumeration value="2029-30"/>
          <xsd:enumeration value="2028-29"/>
          <xsd:enumeration value="2027-28"/>
          <xsd:enumeration value="201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2012-13"/>
          <xsd:enumeration value="2011-12"/>
          <xsd:enumeration value="2010-11"/>
          <xsd:enumeration value="2009-10"/>
          <xsd:enumeration value="2008-09"/>
          <xsd:enumeration value="2007-08"/>
          <xsd:enumeration value="2006-07"/>
          <xsd:enumeration value="2005-06"/>
          <xsd:enumeration value="2004-05"/>
          <xsd:enumeration value="2003-04"/>
          <xsd:enumeration value="2002-03"/>
          <xsd:enumeration value="2001-02"/>
          <xsd:enumeration value="2000-01"/>
          <xsd:enumeration value="1999-00"/>
          <xsd:enumeration value="1998-99"/>
          <xsd:enumeration value="1997-98"/>
          <xsd:enumeration value="1996-67"/>
          <xsd:enumeration value="1995-96"/>
          <xsd:enumeration value="1994-95"/>
          <xsd:enumeration value="1993-94"/>
          <xsd:enumeration value="1992-93"/>
          <xsd:enumeration value="1991-92"/>
        </xsd:restriction>
      </xsd:simpleType>
    </xsd:element>
  </xsd:schema>
  <xsd:schema xmlns:xsd="http://www.w3.org/2001/XMLSchema" xmlns:xs="http://www.w3.org/2001/XMLSchema" xmlns:dms="http://schemas.microsoft.com/office/2006/documentManagement/types" xmlns:pc="http://schemas.microsoft.com/office/infopath/2007/PartnerControls" targetNamespace="4ef380af-46ef-4c61-bfb4-9f8e3e73195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363143-fea5-481b-81e4-be8c7006d5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073A05-BC9F-4F8F-AA49-6C80658555D1}">
  <ds:schemaRefs>
    <ds:schemaRef ds:uri="http://schemas.openxmlformats.org/officeDocument/2006/bibliography"/>
  </ds:schemaRefs>
</ds:datastoreItem>
</file>

<file path=customXml/itemProps2.xml><?xml version="1.0" encoding="utf-8"?>
<ds:datastoreItem xmlns:ds="http://schemas.openxmlformats.org/officeDocument/2006/customXml" ds:itemID="{1FEE6F60-B2B6-4668-9F2C-D68E50ADB5B4}">
  <ds:schemaRefs>
    <ds:schemaRef ds:uri="http://purl.org/dc/elements/1.1/"/>
    <ds:schemaRef ds:uri="http://schemas.microsoft.com/office/2006/metadata/properties"/>
    <ds:schemaRef ds:uri="4ef380af-46ef-4c61-bfb4-9f8e3e73195e"/>
    <ds:schemaRef ds:uri="2db3d1eb-d48f-471b-880e-0ab6d8680f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7363143-fea5-481b-81e4-be8c7006d5e1"/>
    <ds:schemaRef ds:uri="http://www.w3.org/XML/1998/namespace"/>
    <ds:schemaRef ds:uri="http://purl.org/dc/dcmitype/"/>
  </ds:schemaRefs>
</ds:datastoreItem>
</file>

<file path=customXml/itemProps3.xml><?xml version="1.0" encoding="utf-8"?>
<ds:datastoreItem xmlns:ds="http://schemas.openxmlformats.org/officeDocument/2006/customXml" ds:itemID="{5784680C-BCE4-4CAA-82C8-03727746B3AA}">
  <ds:schemaRefs>
    <ds:schemaRef ds:uri="http://schemas.microsoft.com/sharepoint/v3/contenttype/forms"/>
  </ds:schemaRefs>
</ds:datastoreItem>
</file>

<file path=customXml/itemProps4.xml><?xml version="1.0" encoding="utf-8"?>
<ds:datastoreItem xmlns:ds="http://schemas.openxmlformats.org/officeDocument/2006/customXml" ds:itemID="{54B78368-286D-4198-96F0-936CE3A20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3d1eb-d48f-471b-880e-0ab6d8680f69"/>
    <ds:schemaRef ds:uri="4ef380af-46ef-4c61-bfb4-9f8e3e73195e"/>
    <ds:schemaRef ds:uri="f7363143-fea5-481b-81e4-be8c7006d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62BE58-3CCE-4857-A717-EC414E3B79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Macnaughton</dc:creator>
  <cp:keywords/>
  <dc:description/>
  <cp:lastModifiedBy>Chiara Ronchini</cp:lastModifiedBy>
  <cp:revision>2</cp:revision>
  <dcterms:created xsi:type="dcterms:W3CDTF">2022-04-01T12:15:00Z</dcterms:created>
  <dcterms:modified xsi:type="dcterms:W3CDTF">2022-04-01T12:15:00Z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0x010100BC7E0BF71D932E4D9E6B07628EEC7969</vt:lpwstr>
  </property>
  <property fmtid="{D5CDD505-2E9C-101B-9397-08002B2CF9AE}" pid="3" name="RecSeries">
    <vt:lpwstr>298;#Corporate Plan|7e72b206-e639-4d6e-96aa-4723ddcd333e</vt:lpwstr>
  </property>
  <property fmtid="{D5CDD505-2E9C-101B-9397-08002B2CF9AE}" pid="4" name="RptType">
    <vt:lpwstr/>
  </property>
  <property fmtid="{D5CDD505-2E9C-101B-9397-08002B2CF9AE}" pid="5" name="_dlc_DocIdItemGuid">
    <vt:lpwstr>cbf3a9db-f8f7-4c30-8e59-c26fec82fbd4</vt:lpwstr>
  </property>
</Properties>
</file>